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8A" w:rsidRPr="00B84AB1" w:rsidRDefault="00461D8A" w:rsidP="00B84AB1">
      <w:pPr>
        <w:ind w:firstLine="0"/>
        <w:jc w:val="center"/>
        <w:rPr>
          <w:rFonts w:cs="Arial"/>
        </w:rPr>
      </w:pPr>
    </w:p>
    <w:p w:rsidR="00B54801" w:rsidRPr="00B84AB1" w:rsidRDefault="00B54801" w:rsidP="00B84AB1">
      <w:pPr>
        <w:ind w:firstLine="0"/>
        <w:jc w:val="center"/>
        <w:rPr>
          <w:rFonts w:cs="Arial"/>
        </w:rPr>
      </w:pPr>
      <w:r w:rsidRPr="00B84AB1">
        <w:rPr>
          <w:rFonts w:cs="Arial"/>
        </w:rPr>
        <w:t>КРАСНОДАРСКИЙ КРАЙ</w:t>
      </w:r>
    </w:p>
    <w:p w:rsidR="00B54801" w:rsidRPr="00B84AB1" w:rsidRDefault="00B54801" w:rsidP="00B84AB1">
      <w:pPr>
        <w:ind w:firstLine="0"/>
        <w:jc w:val="center"/>
        <w:rPr>
          <w:rFonts w:cs="Arial"/>
        </w:rPr>
      </w:pPr>
      <w:r w:rsidRPr="00B84AB1">
        <w:rPr>
          <w:rFonts w:cs="Arial"/>
        </w:rPr>
        <w:t>ТБИЛИССКИЙ РАЙОН</w:t>
      </w:r>
    </w:p>
    <w:p w:rsidR="00825994" w:rsidRPr="00B84AB1" w:rsidRDefault="00B54801" w:rsidP="00B84AB1">
      <w:pPr>
        <w:ind w:firstLine="0"/>
        <w:jc w:val="center"/>
        <w:rPr>
          <w:rFonts w:cs="Arial"/>
        </w:rPr>
      </w:pPr>
      <w:r w:rsidRPr="00B84AB1">
        <w:rPr>
          <w:rFonts w:cs="Arial"/>
        </w:rPr>
        <w:t>СОВЕТ</w:t>
      </w:r>
      <w:r w:rsidR="00825994" w:rsidRPr="00B84AB1">
        <w:rPr>
          <w:rFonts w:cs="Arial"/>
        </w:rPr>
        <w:t xml:space="preserve"> </w:t>
      </w:r>
      <w:r w:rsidRPr="00B84AB1">
        <w:rPr>
          <w:rFonts w:cs="Arial"/>
        </w:rPr>
        <w:t>ЛОВЛИНСКОГО СЕЛЬСКОГО ПОСЕЛЕНИЯ</w:t>
      </w:r>
    </w:p>
    <w:p w:rsidR="00B54801" w:rsidRPr="00B84AB1" w:rsidRDefault="00B54801" w:rsidP="00B84AB1">
      <w:pPr>
        <w:ind w:firstLine="0"/>
        <w:jc w:val="center"/>
        <w:rPr>
          <w:rFonts w:cs="Arial"/>
        </w:rPr>
      </w:pPr>
      <w:r w:rsidRPr="00B84AB1">
        <w:rPr>
          <w:rFonts w:cs="Arial"/>
        </w:rPr>
        <w:t>ТБИЛИССКОГО РАЙОНА</w:t>
      </w:r>
    </w:p>
    <w:p w:rsidR="00B54801" w:rsidRPr="00B84AB1" w:rsidRDefault="00B54801" w:rsidP="00B84AB1">
      <w:pPr>
        <w:ind w:firstLine="0"/>
        <w:jc w:val="center"/>
        <w:rPr>
          <w:rFonts w:cs="Arial"/>
        </w:rPr>
      </w:pPr>
    </w:p>
    <w:p w:rsidR="00B54801" w:rsidRPr="00B84AB1" w:rsidRDefault="00B54801" w:rsidP="00B84AB1">
      <w:pPr>
        <w:ind w:firstLine="0"/>
        <w:jc w:val="center"/>
        <w:rPr>
          <w:rFonts w:cs="Arial"/>
        </w:rPr>
      </w:pPr>
      <w:r w:rsidRPr="00B84AB1">
        <w:rPr>
          <w:rFonts w:cs="Arial"/>
        </w:rPr>
        <w:t>РЕШЕНИЕ</w:t>
      </w:r>
    </w:p>
    <w:p w:rsidR="00B54801" w:rsidRPr="00B84AB1" w:rsidRDefault="00B54801" w:rsidP="00B84AB1">
      <w:pPr>
        <w:ind w:firstLine="0"/>
        <w:jc w:val="center"/>
        <w:rPr>
          <w:rFonts w:cs="Arial"/>
        </w:rPr>
      </w:pPr>
    </w:p>
    <w:p w:rsidR="00D27FE4" w:rsidRDefault="00D27FE4" w:rsidP="00D27FE4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№ ___</w:t>
      </w:r>
      <w:r>
        <w:rPr>
          <w:rFonts w:cs="Arial"/>
        </w:rPr>
        <w:tab/>
      </w:r>
      <w:r>
        <w:rPr>
          <w:rFonts w:cs="Arial"/>
        </w:rPr>
        <w:tab/>
        <w:t xml:space="preserve"> ст. </w:t>
      </w:r>
      <w:proofErr w:type="spellStart"/>
      <w:r>
        <w:rPr>
          <w:rFonts w:cs="Arial"/>
        </w:rPr>
        <w:t>Ловлинская</w:t>
      </w:r>
      <w:proofErr w:type="spellEnd"/>
    </w:p>
    <w:p w:rsidR="00B54801" w:rsidRPr="00B84AB1" w:rsidRDefault="00B54801" w:rsidP="00B84AB1">
      <w:pPr>
        <w:ind w:firstLine="0"/>
        <w:jc w:val="center"/>
        <w:rPr>
          <w:rFonts w:cs="Arial"/>
        </w:rPr>
      </w:pPr>
      <w:bookmarkStart w:id="0" w:name="_GoBack"/>
      <w:bookmarkEnd w:id="0"/>
    </w:p>
    <w:p w:rsidR="00461D8A" w:rsidRPr="00B84AB1" w:rsidRDefault="00983C9F" w:rsidP="00B84AB1">
      <w:pPr>
        <w:ind w:firstLine="0"/>
        <w:jc w:val="center"/>
        <w:rPr>
          <w:rFonts w:cs="Arial"/>
          <w:b/>
          <w:sz w:val="32"/>
          <w:szCs w:val="32"/>
        </w:rPr>
      </w:pPr>
      <w:r w:rsidRPr="00B84AB1">
        <w:rPr>
          <w:rFonts w:cs="Arial"/>
          <w:b/>
          <w:sz w:val="32"/>
          <w:szCs w:val="32"/>
        </w:rPr>
        <w:t>О внесении изменений и дополнений</w:t>
      </w:r>
      <w:r w:rsidR="00825994" w:rsidRPr="00B84AB1">
        <w:rPr>
          <w:rFonts w:cs="Arial"/>
          <w:b/>
          <w:sz w:val="32"/>
          <w:szCs w:val="32"/>
        </w:rPr>
        <w:t xml:space="preserve"> </w:t>
      </w:r>
      <w:r w:rsidRPr="00B84AB1">
        <w:rPr>
          <w:rFonts w:cs="Arial"/>
          <w:b/>
          <w:sz w:val="32"/>
          <w:szCs w:val="32"/>
        </w:rPr>
        <w:t xml:space="preserve">в решение Совета </w:t>
      </w:r>
      <w:proofErr w:type="spellStart"/>
      <w:r w:rsidRPr="00B84AB1">
        <w:rPr>
          <w:rFonts w:cs="Arial"/>
          <w:b/>
          <w:sz w:val="32"/>
          <w:szCs w:val="32"/>
        </w:rPr>
        <w:t>Ловлинского</w:t>
      </w:r>
      <w:proofErr w:type="spellEnd"/>
      <w:r w:rsidRPr="00B84AB1">
        <w:rPr>
          <w:rFonts w:cs="Arial"/>
          <w:b/>
          <w:sz w:val="32"/>
          <w:szCs w:val="32"/>
        </w:rPr>
        <w:t xml:space="preserve"> сельского поселения Тбилисского района от 17 апреля 2020 года № 34</w:t>
      </w:r>
      <w:r w:rsidR="00B54801" w:rsidRPr="00B84AB1">
        <w:rPr>
          <w:rFonts w:cs="Arial"/>
          <w:b/>
          <w:sz w:val="32"/>
          <w:szCs w:val="32"/>
        </w:rPr>
        <w:t xml:space="preserve"> </w:t>
      </w:r>
      <w:r w:rsidRPr="00B84AB1">
        <w:rPr>
          <w:rFonts w:cs="Arial"/>
          <w:b/>
          <w:sz w:val="32"/>
          <w:szCs w:val="32"/>
        </w:rPr>
        <w:t xml:space="preserve">«Об утверждении Правил благоустройства территории </w:t>
      </w:r>
      <w:proofErr w:type="spellStart"/>
      <w:r w:rsidRPr="00B84AB1">
        <w:rPr>
          <w:rFonts w:cs="Arial"/>
          <w:b/>
          <w:sz w:val="32"/>
          <w:szCs w:val="32"/>
        </w:rPr>
        <w:t>Ловлинского</w:t>
      </w:r>
      <w:proofErr w:type="spellEnd"/>
      <w:r w:rsidRPr="00B84AB1">
        <w:rPr>
          <w:rFonts w:cs="Arial"/>
          <w:b/>
          <w:sz w:val="32"/>
          <w:szCs w:val="32"/>
        </w:rPr>
        <w:t xml:space="preserve"> сельского поселения Тбилисского района»</w:t>
      </w:r>
    </w:p>
    <w:p w:rsidR="00461D8A" w:rsidRPr="00B84AB1" w:rsidRDefault="00461D8A" w:rsidP="00B84AB1">
      <w:pPr>
        <w:ind w:firstLine="0"/>
        <w:jc w:val="center"/>
        <w:rPr>
          <w:rFonts w:cs="Arial"/>
        </w:rPr>
      </w:pPr>
    </w:p>
    <w:p w:rsidR="00461D8A" w:rsidRPr="00B84AB1" w:rsidRDefault="00461D8A" w:rsidP="00B84AB1">
      <w:pPr>
        <w:ind w:firstLine="0"/>
        <w:jc w:val="center"/>
        <w:rPr>
          <w:rFonts w:cs="Arial"/>
        </w:rPr>
      </w:pPr>
    </w:p>
    <w:p w:rsidR="00461D8A" w:rsidRPr="00B84AB1" w:rsidRDefault="00983C9F" w:rsidP="00B84AB1">
      <w:r w:rsidRPr="00B84AB1">
        <w:t>В</w:t>
      </w:r>
      <w:r w:rsidR="00825994" w:rsidRPr="00B84AB1">
        <w:t xml:space="preserve"> </w:t>
      </w:r>
      <w:r w:rsidRPr="00B84AB1">
        <w:t>соответствии с приказом Минстроя России от 29 декабря 2021 года</w:t>
      </w:r>
      <w:r w:rsidR="00825994" w:rsidRPr="00B84AB1">
        <w:t xml:space="preserve"> </w:t>
      </w:r>
      <w:r w:rsidRPr="00B84AB1">
        <w:t>№ 1042/</w:t>
      </w:r>
      <w:proofErr w:type="spellStart"/>
      <w:proofErr w:type="gramStart"/>
      <w:r w:rsidRPr="00B84AB1">
        <w:t>пр</w:t>
      </w:r>
      <w:proofErr w:type="spellEnd"/>
      <w:proofErr w:type="gramEnd"/>
      <w:r w:rsidRPr="00B84AB1">
        <w:t xml:space="preserve"> «Об утверждении методических рекомендаций по разработке норм и правил по благоустройству территорий муниципальных образований», руководствуясь</w:t>
      </w:r>
      <w:r w:rsidR="00825994" w:rsidRPr="00B84AB1">
        <w:t xml:space="preserve"> </w:t>
      </w:r>
      <w:r w:rsidRPr="00B84AB1">
        <w:t xml:space="preserve">статьей 26 Устава </w:t>
      </w:r>
      <w:proofErr w:type="spellStart"/>
      <w:r w:rsidRPr="00B84AB1">
        <w:t>Ловлинского</w:t>
      </w:r>
      <w:proofErr w:type="spellEnd"/>
      <w:r w:rsidRPr="00B84AB1">
        <w:t xml:space="preserve"> сельского поселения Тбилисского района, Совет </w:t>
      </w:r>
      <w:proofErr w:type="spellStart"/>
      <w:r w:rsidRPr="00B84AB1">
        <w:t>Ловлинского</w:t>
      </w:r>
      <w:proofErr w:type="spellEnd"/>
      <w:r w:rsidRPr="00B84AB1">
        <w:t xml:space="preserve"> сельского поселения Тбилисского района решил:</w:t>
      </w:r>
    </w:p>
    <w:p w:rsidR="00461D8A" w:rsidRPr="00B84AB1" w:rsidRDefault="00983C9F" w:rsidP="00B84AB1">
      <w:r w:rsidRPr="00B84AB1">
        <w:t xml:space="preserve">1. Внести в решение Совета </w:t>
      </w:r>
      <w:proofErr w:type="spellStart"/>
      <w:r w:rsidRPr="00B84AB1">
        <w:t>Ловлинского</w:t>
      </w:r>
      <w:proofErr w:type="spellEnd"/>
      <w:r w:rsidRPr="00B84AB1">
        <w:t xml:space="preserve"> сельского поселения Тбилисского района от 17 апреля 2020 года № 34 «Об утверждении Правил благоустройства территории </w:t>
      </w:r>
      <w:proofErr w:type="spellStart"/>
      <w:r w:rsidRPr="00B84AB1">
        <w:t>Ловлинского</w:t>
      </w:r>
      <w:proofErr w:type="spellEnd"/>
      <w:r w:rsidRPr="00B84AB1">
        <w:t xml:space="preserve"> сельского поселения Тбилисского района» следующие изменения и дополнения:</w:t>
      </w:r>
    </w:p>
    <w:p w:rsidR="00461D8A" w:rsidRPr="00B84AB1" w:rsidRDefault="00825994" w:rsidP="00B84AB1">
      <w:r w:rsidRPr="00B84AB1">
        <w:t xml:space="preserve"> </w:t>
      </w:r>
      <w:r w:rsidR="00983C9F" w:rsidRPr="00B84AB1">
        <w:t>1.1. Раздел 3 «Порядок содержания зеленых насаждений» дополнить пунктом</w:t>
      </w:r>
      <w:r w:rsidRPr="00B84AB1">
        <w:t xml:space="preserve"> </w:t>
      </w:r>
      <w:r w:rsidR="00983C9F" w:rsidRPr="00B84AB1">
        <w:t>3.5</w:t>
      </w:r>
      <w:r w:rsidRPr="00B84AB1">
        <w:t xml:space="preserve"> </w:t>
      </w:r>
      <w:r w:rsidR="00983C9F" w:rsidRPr="00B84AB1">
        <w:t>следующего содержания:</w:t>
      </w:r>
    </w:p>
    <w:p w:rsidR="00461D8A" w:rsidRPr="00B84AB1" w:rsidRDefault="00983C9F" w:rsidP="00B84AB1">
      <w:r w:rsidRPr="00B84AB1">
        <w:t>«3.5. Зоны отдыха</w:t>
      </w:r>
    </w:p>
    <w:p w:rsidR="00461D8A" w:rsidRPr="00B84AB1" w:rsidRDefault="00983C9F" w:rsidP="00B84AB1">
      <w:r w:rsidRPr="00B84AB1">
        <w:t>Зоны отдыха - территории, предназначенные и обустроенные для организации активного массового отдыха и рекреации.</w:t>
      </w:r>
    </w:p>
    <w:p w:rsidR="00461D8A" w:rsidRPr="00B84AB1" w:rsidRDefault="00983C9F" w:rsidP="00B84AB1">
      <w:r w:rsidRPr="00B84AB1">
        <w:t>Обязательный перечень элементов благоустройства на территории зоны отдыха включает: твердые виды покрытия проезда, озеленение, скамьи, урны, малые контейнеры для мусора, оборудование пляжа.</w:t>
      </w:r>
    </w:p>
    <w:p w:rsidR="00461D8A" w:rsidRPr="00B84AB1" w:rsidRDefault="00983C9F" w:rsidP="00B84AB1">
      <w:r w:rsidRPr="00B84AB1">
        <w:t>При проектировании озеленения рекомендуется обеспечивать:</w:t>
      </w:r>
    </w:p>
    <w:p w:rsidR="00461D8A" w:rsidRPr="00B84AB1" w:rsidRDefault="00983C9F" w:rsidP="00B84AB1">
      <w:r w:rsidRPr="00B84AB1">
        <w:t>- сохранение травяного покрова, древесно-кустарниковой и прибрежной растительности не менее</w:t>
      </w:r>
      <w:proofErr w:type="gramStart"/>
      <w:r w:rsidRPr="00B84AB1">
        <w:t>,</w:t>
      </w:r>
      <w:proofErr w:type="gramEnd"/>
      <w:r w:rsidRPr="00B84AB1">
        <w:t xml:space="preserve"> чем на 80 % общей площади зоны отдыха;</w:t>
      </w:r>
    </w:p>
    <w:p w:rsidR="00461D8A" w:rsidRPr="00B84AB1" w:rsidRDefault="00983C9F" w:rsidP="00B84AB1">
      <w:r w:rsidRPr="00B84AB1">
        <w:t>- 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 и пр.);</w:t>
      </w:r>
    </w:p>
    <w:p w:rsidR="00461D8A" w:rsidRPr="00B84AB1" w:rsidRDefault="00983C9F" w:rsidP="00B84AB1">
      <w:r w:rsidRPr="00B84AB1">
        <w:t>- 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p w:rsidR="00461D8A" w:rsidRPr="00B84AB1" w:rsidRDefault="00983C9F" w:rsidP="00B84AB1">
      <w:r w:rsidRPr="00B84AB1">
        <w:t>Возможно размещение ограждения, уличного технического оборудования (торговые тележки "вода", "мороженое")</w:t>
      </w:r>
      <w:proofErr w:type="gramStart"/>
      <w:r w:rsidRPr="00B84AB1">
        <w:t>.»</w:t>
      </w:r>
      <w:proofErr w:type="gramEnd"/>
      <w:r w:rsidRPr="00B84AB1">
        <w:t>.</w:t>
      </w:r>
    </w:p>
    <w:p w:rsidR="00461D8A" w:rsidRPr="00B84AB1" w:rsidRDefault="00983C9F" w:rsidP="00B84AB1">
      <w:r w:rsidRPr="00B84AB1">
        <w:t>1.2. В раздел 5 «Внешнее благоустройство зданий, ремонт и содержание жилых культурно-бытовых, общественных зданий и сооружений»</w:t>
      </w:r>
      <w:r w:rsidR="00825994" w:rsidRPr="00B84AB1">
        <w:t xml:space="preserve"> </w:t>
      </w:r>
      <w:r w:rsidRPr="00B84AB1">
        <w:t>внести следующие изменения:</w:t>
      </w:r>
    </w:p>
    <w:p w:rsidR="00461D8A" w:rsidRPr="00B84AB1" w:rsidRDefault="00983C9F" w:rsidP="00B84AB1">
      <w:r w:rsidRPr="00B84AB1">
        <w:t>1.2.1. Пункт 5.3 изложить в новой редакции:</w:t>
      </w:r>
    </w:p>
    <w:p w:rsidR="00461D8A" w:rsidRPr="00B84AB1" w:rsidRDefault="00983C9F" w:rsidP="00B84AB1">
      <w:r w:rsidRPr="00B84AB1">
        <w:t>«5.3. Все системы уличного, дворового и другого наружного освещения, должны поддерживаться в исправном состоянии.</w:t>
      </w:r>
    </w:p>
    <w:p w:rsidR="00461D8A" w:rsidRPr="00B84AB1" w:rsidRDefault="00983C9F" w:rsidP="00B84AB1">
      <w:r w:rsidRPr="00B84AB1">
        <w:lastRenderedPageBreak/>
        <w:t xml:space="preserve">На территории </w:t>
      </w:r>
      <w:proofErr w:type="spellStart"/>
      <w:r w:rsidRPr="00B84AB1">
        <w:t>Ловлинского</w:t>
      </w:r>
      <w:proofErr w:type="spellEnd"/>
      <w:r w:rsidR="00825994" w:rsidRPr="00B84AB1">
        <w:t xml:space="preserve"> </w:t>
      </w:r>
      <w:r w:rsidRPr="00B84AB1">
        <w:t>сельского поселения Тбилисского района осветительные установки должны обеспечивать:</w:t>
      </w:r>
    </w:p>
    <w:p w:rsidR="00461D8A" w:rsidRPr="00B84AB1" w:rsidRDefault="00983C9F" w:rsidP="00B84AB1">
      <w:r w:rsidRPr="00B84AB1">
        <w:t xml:space="preserve">а) количественные и качественные показатели, предусмотренные нормами Свода правил, СНиП </w:t>
      </w:r>
      <w:proofErr w:type="gramStart"/>
      <w:r w:rsidRPr="00B84AB1">
        <w:t>о</w:t>
      </w:r>
      <w:proofErr w:type="gramEnd"/>
      <w:r w:rsidRPr="00B84AB1">
        <w:t xml:space="preserve"> искусственном освещении селитебных территорий и наружного архитектурного освещения;</w:t>
      </w:r>
    </w:p>
    <w:p w:rsidR="00461D8A" w:rsidRPr="00B84AB1" w:rsidRDefault="00983C9F" w:rsidP="00B84AB1">
      <w:r w:rsidRPr="00B84AB1">
        <w:t>б)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461D8A" w:rsidRPr="00B84AB1" w:rsidRDefault="00983C9F" w:rsidP="00B84AB1">
      <w:r w:rsidRPr="00B84AB1">
        <w:t xml:space="preserve">в) экономичность и </w:t>
      </w:r>
      <w:proofErr w:type="spellStart"/>
      <w:r w:rsidRPr="00B84AB1">
        <w:t>энергоэффективность</w:t>
      </w:r>
      <w:proofErr w:type="spellEnd"/>
      <w:r w:rsidRPr="00B84AB1">
        <w:t xml:space="preserve"> применяемых установок, рациональное распределение и использование электроэнергии;</w:t>
      </w:r>
    </w:p>
    <w:p w:rsidR="00461D8A" w:rsidRPr="00B84AB1" w:rsidRDefault="00983C9F" w:rsidP="00B84AB1">
      <w:r w:rsidRPr="00B84AB1">
        <w:t>г)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461D8A" w:rsidRPr="00B84AB1" w:rsidRDefault="00983C9F" w:rsidP="00B84AB1">
      <w:r w:rsidRPr="00B84AB1">
        <w:t>д) удобство обслуживания и управления при разных режимах работы установок.</w:t>
      </w:r>
    </w:p>
    <w:p w:rsidR="00461D8A" w:rsidRPr="00B84AB1" w:rsidRDefault="00983C9F" w:rsidP="00B84AB1">
      <w:r w:rsidRPr="00B84AB1">
        <w:t>Площади, улицы, проезды, автомобильные дороги, скверы, пляжи, парки, другие территории общего пользования должны освещаться в темное время суток.</w:t>
      </w:r>
    </w:p>
    <w:p w:rsidR="00461D8A" w:rsidRPr="00B84AB1" w:rsidRDefault="00983C9F" w:rsidP="00B84AB1">
      <w:r w:rsidRPr="00B84AB1">
        <w:t>Не допускается самовольное подсоединение и подключение проводов и кабелей к сетям и устройствам наружного освещения.</w:t>
      </w:r>
    </w:p>
    <w:p w:rsidR="00461D8A" w:rsidRPr="00B84AB1" w:rsidRDefault="00983C9F" w:rsidP="00B84AB1">
      <w:r w:rsidRPr="00B84AB1">
        <w:rPr>
          <w:rFonts w:eastAsia="Calibri"/>
        </w:rPr>
        <w:t xml:space="preserve">На территории </w:t>
      </w:r>
      <w:proofErr w:type="spellStart"/>
      <w:r w:rsidRPr="00B84AB1">
        <w:rPr>
          <w:rFonts w:eastAsia="Calibri"/>
        </w:rPr>
        <w:t>Ловлинского</w:t>
      </w:r>
      <w:proofErr w:type="spellEnd"/>
      <w:r w:rsidRPr="00B84AB1">
        <w:rPr>
          <w:rFonts w:eastAsia="Calibri"/>
        </w:rPr>
        <w:t xml:space="preserve"> сельского поселения Тбилисского района применяются следующие виды наружного освещения:</w:t>
      </w:r>
    </w:p>
    <w:p w:rsidR="00461D8A" w:rsidRPr="00B84AB1" w:rsidRDefault="00983C9F" w:rsidP="00B84AB1">
      <w:pPr>
        <w:rPr>
          <w:rFonts w:eastAsia="Calibri"/>
        </w:rPr>
      </w:pPr>
      <w:r w:rsidRPr="00B84AB1">
        <w:rPr>
          <w:rFonts w:eastAsia="Calibri"/>
        </w:rPr>
        <w:t xml:space="preserve"> - уличное (утилитарное) освещение - освещение проезжей части дорог, улиц, площадей, территорий спортивных сооружений, находящихся в муниципальной собственности, с целью обеспечения безопасного движения автотранспорта и пешеходов, для общей ориентации на территории городского поселения;</w:t>
      </w:r>
    </w:p>
    <w:p w:rsidR="00461D8A" w:rsidRPr="00B84AB1" w:rsidRDefault="00983C9F" w:rsidP="00B84AB1">
      <w:pPr>
        <w:rPr>
          <w:rFonts w:eastAsia="Calibri"/>
        </w:rPr>
      </w:pPr>
      <w:r w:rsidRPr="00B84AB1">
        <w:rPr>
          <w:rFonts w:eastAsia="Calibri"/>
        </w:rPr>
        <w:t>- архитектурно-художественное освещение - освещение фасадов зданий, сооружений, произведений монументального искусства для выявления их архитектурно-художественных особенностей и эстетической выразительности;</w:t>
      </w:r>
    </w:p>
    <w:p w:rsidR="00461D8A" w:rsidRPr="00B84AB1" w:rsidRDefault="00983C9F" w:rsidP="00B84AB1">
      <w:pPr>
        <w:rPr>
          <w:rFonts w:eastAsia="Calibri"/>
        </w:rPr>
      </w:pPr>
      <w:r w:rsidRPr="00B84AB1">
        <w:rPr>
          <w:rFonts w:eastAsia="Calibri"/>
        </w:rPr>
        <w:t>- рекламное и информационное освещение - освещение рекламных конструкций и объектов городской наружной информации;</w:t>
      </w:r>
    </w:p>
    <w:p w:rsidR="00461D8A" w:rsidRPr="00B84AB1" w:rsidRDefault="00983C9F" w:rsidP="00B84AB1">
      <w:pPr>
        <w:rPr>
          <w:rFonts w:eastAsia="Calibri"/>
        </w:rPr>
      </w:pPr>
      <w:r w:rsidRPr="00B84AB1">
        <w:rPr>
          <w:rFonts w:eastAsia="Calibri"/>
        </w:rPr>
        <w:t>- световые сигналы, указывающие транспорту и пешеходам направления движения.</w:t>
      </w:r>
    </w:p>
    <w:p w:rsidR="00461D8A" w:rsidRPr="00B84AB1" w:rsidRDefault="00983C9F" w:rsidP="00B84AB1">
      <w:pPr>
        <w:rPr>
          <w:rFonts w:eastAsia="Calibri"/>
        </w:rPr>
      </w:pPr>
      <w:r w:rsidRPr="00B84AB1">
        <w:rPr>
          <w:rFonts w:eastAsia="Calibri"/>
        </w:rPr>
        <w:t> Установки архитектурно-художественного освещения должны иметь два режима работы: повседневный и праздничный.</w:t>
      </w:r>
    </w:p>
    <w:p w:rsidR="00461D8A" w:rsidRPr="00B84AB1" w:rsidRDefault="00983C9F" w:rsidP="00B84AB1">
      <w:pPr>
        <w:rPr>
          <w:rFonts w:eastAsia="Calibri"/>
        </w:rPr>
      </w:pPr>
      <w:r w:rsidRPr="00B84AB1">
        <w:rPr>
          <w:rFonts w:eastAsia="Calibri"/>
        </w:rPr>
        <w:t> Проект наружного освещения для всех строящихся и реконструируемых (реставрируемых) зданий, сооружений и комплексов вне зависимости от места их размещения разрабатывается в соответствии с концепцией архитектурно-художественного освещения.</w:t>
      </w:r>
    </w:p>
    <w:p w:rsidR="00461D8A" w:rsidRPr="00B84AB1" w:rsidRDefault="00983C9F" w:rsidP="00B84AB1">
      <w:r w:rsidRPr="00B84AB1">
        <w:rPr>
          <w:rFonts w:eastAsia="Calibri"/>
        </w:rPr>
        <w:t xml:space="preserve">На территории </w:t>
      </w:r>
      <w:proofErr w:type="spellStart"/>
      <w:r w:rsidRPr="00B84AB1">
        <w:rPr>
          <w:rFonts w:eastAsia="Calibri"/>
        </w:rPr>
        <w:t>Ловлинского</w:t>
      </w:r>
      <w:proofErr w:type="spellEnd"/>
      <w:r w:rsidRPr="00B84AB1">
        <w:rPr>
          <w:rFonts w:eastAsia="Calibri"/>
        </w:rPr>
        <w:t xml:space="preserve"> сельского поселения применяются осветительные установки: функциональное освещение, архитектурное освещение, световая информация.</w:t>
      </w:r>
    </w:p>
    <w:p w:rsidR="00461D8A" w:rsidRPr="00B84AB1" w:rsidRDefault="00983C9F" w:rsidP="00B84AB1">
      <w:pPr>
        <w:rPr>
          <w:rFonts w:eastAsia="Calibri"/>
        </w:rPr>
      </w:pPr>
      <w:r w:rsidRPr="00B84AB1">
        <w:rPr>
          <w:rFonts w:eastAsia="Calibri"/>
        </w:rPr>
        <w:t xml:space="preserve">При проектировании каждой из групп осветительных установок необходимо обеспечить экономичность и </w:t>
      </w:r>
      <w:proofErr w:type="spellStart"/>
      <w:r w:rsidRPr="00B84AB1">
        <w:rPr>
          <w:rFonts w:eastAsia="Calibri"/>
        </w:rPr>
        <w:t>энергоэффективность</w:t>
      </w:r>
      <w:proofErr w:type="spellEnd"/>
      <w:r w:rsidRPr="00B84AB1">
        <w:rPr>
          <w:rFonts w:eastAsia="Calibri"/>
        </w:rPr>
        <w:t xml:space="preserve"> применяемых установок, рациональное распределение и использование электроэнергии.</w:t>
      </w:r>
    </w:p>
    <w:p w:rsidR="00461D8A" w:rsidRPr="00B84AB1" w:rsidRDefault="00983C9F" w:rsidP="00B84AB1">
      <w:pPr>
        <w:rPr>
          <w:rFonts w:eastAsia="Calibri"/>
        </w:rPr>
      </w:pPr>
      <w:r w:rsidRPr="00B84AB1">
        <w:rPr>
          <w:rFonts w:eastAsia="Calibri"/>
        </w:rPr>
        <w:t>Функциональное освещение применяется для освещения дорожных покрытий и простран</w:t>
      </w:r>
      <w:proofErr w:type="gramStart"/>
      <w:r w:rsidRPr="00B84AB1">
        <w:rPr>
          <w:rFonts w:eastAsia="Calibri"/>
        </w:rPr>
        <w:t>ств в тр</w:t>
      </w:r>
      <w:proofErr w:type="gramEnd"/>
      <w:r w:rsidRPr="00B84AB1">
        <w:rPr>
          <w:rFonts w:eastAsia="Calibri"/>
        </w:rPr>
        <w:t xml:space="preserve">анспортных и пешеходных зонах. </w:t>
      </w:r>
      <w:proofErr w:type="gramStart"/>
      <w:r w:rsidRPr="00B84AB1">
        <w:rPr>
          <w:rFonts w:eastAsia="Calibri"/>
        </w:rPr>
        <w:t>Вид применяемых на территории города стационарных установок функционального освещения: обычные.</w:t>
      </w:r>
      <w:proofErr w:type="gramEnd"/>
    </w:p>
    <w:p w:rsidR="00461D8A" w:rsidRPr="00B84AB1" w:rsidRDefault="00983C9F" w:rsidP="00B84AB1">
      <w:pPr>
        <w:rPr>
          <w:rFonts w:eastAsia="Calibri"/>
        </w:rPr>
      </w:pPr>
      <w:r w:rsidRPr="00B84AB1">
        <w:rPr>
          <w:rFonts w:eastAsia="Calibri"/>
        </w:rPr>
        <w:t>В обычных установках светильники располагаются на опорах (венчающие, консольные), фасадах (бра, плафоны). Обычные установки устанавливаются в транспортных и пешеходных зонах.</w:t>
      </w:r>
    </w:p>
    <w:p w:rsidR="00461D8A" w:rsidRPr="00B84AB1" w:rsidRDefault="00983C9F" w:rsidP="00B84AB1">
      <w:pPr>
        <w:rPr>
          <w:rFonts w:eastAsia="Calibri"/>
        </w:rPr>
      </w:pPr>
      <w:r w:rsidRPr="00B84AB1">
        <w:rPr>
          <w:rFonts w:eastAsia="Calibri"/>
        </w:rPr>
        <w:t>Архитектурное освещение применяется для формирования художественно-выразительной визуальной среды в вечернее время, выявления из темноты и образной интерпретации памятников истории.</w:t>
      </w:r>
    </w:p>
    <w:p w:rsidR="00461D8A" w:rsidRPr="00B84AB1" w:rsidRDefault="00983C9F" w:rsidP="00B84AB1">
      <w:pPr>
        <w:rPr>
          <w:rFonts w:eastAsia="Calibri"/>
        </w:rPr>
      </w:pPr>
      <w:r w:rsidRPr="00B84AB1">
        <w:rPr>
          <w:rFonts w:eastAsia="Calibri"/>
        </w:rPr>
        <w:lastRenderedPageBreak/>
        <w:t>К временным установкам архитектурного освещения относится праздничная иллюминация, предусмотренная разделом 16 настоящих Правил.</w:t>
      </w:r>
    </w:p>
    <w:p w:rsidR="00461D8A" w:rsidRPr="00B84AB1" w:rsidRDefault="00983C9F" w:rsidP="00B84AB1">
      <w:pPr>
        <w:rPr>
          <w:rFonts w:eastAsia="Calibri"/>
        </w:rPr>
      </w:pPr>
      <w:r w:rsidRPr="00B84AB1">
        <w:rPr>
          <w:rFonts w:eastAsia="Calibri"/>
        </w:rPr>
        <w:t>В целях архитектурного освещения могут использоваться также установки функционального освещения световой информации и рекламы, элементы которых могут крепиться на опорах уличных светильников.</w:t>
      </w:r>
    </w:p>
    <w:p w:rsidR="00461D8A" w:rsidRPr="00B84AB1" w:rsidRDefault="00983C9F" w:rsidP="00B84AB1">
      <w:pPr>
        <w:rPr>
          <w:rFonts w:eastAsia="Calibri"/>
        </w:rPr>
      </w:pPr>
      <w:r w:rsidRPr="00B84AB1">
        <w:rPr>
          <w:rFonts w:eastAsia="Calibri"/>
        </w:rPr>
        <w:t>Световая информация, в том числе световая реклама, применяется для ориентации пешеходов и водителей автотранспорта в пространстве.</w:t>
      </w:r>
    </w:p>
    <w:p w:rsidR="00461D8A" w:rsidRPr="00B84AB1" w:rsidRDefault="00983C9F" w:rsidP="00B84AB1">
      <w:pPr>
        <w:rPr>
          <w:rFonts w:eastAsia="Calibri"/>
        </w:rPr>
      </w:pPr>
      <w:r w:rsidRPr="00B84AB1">
        <w:rPr>
          <w:rFonts w:eastAsia="Calibri"/>
        </w:rPr>
        <w:t xml:space="preserve">В стационарных установках функционального освещения и архитектурного освещения должны применяться </w:t>
      </w:r>
      <w:proofErr w:type="spellStart"/>
      <w:r w:rsidRPr="00B84AB1">
        <w:rPr>
          <w:rFonts w:eastAsia="Calibri"/>
        </w:rPr>
        <w:t>энергоэффективные</w:t>
      </w:r>
      <w:proofErr w:type="spellEnd"/>
      <w:r w:rsidRPr="00B84AB1">
        <w:rPr>
          <w:rFonts w:eastAsia="Calibri"/>
        </w:rPr>
        <w:t xml:space="preserve"> источники света: опоры, кронштейны, защитные решетки, экраны и конструктивные элементы, отвечающие требованиям национальных стандартов.</w:t>
      </w:r>
    </w:p>
    <w:p w:rsidR="00461D8A" w:rsidRPr="00B84AB1" w:rsidRDefault="00983C9F" w:rsidP="00B84AB1">
      <w:pPr>
        <w:rPr>
          <w:rFonts w:eastAsia="Calibri"/>
        </w:rPr>
      </w:pPr>
      <w:r w:rsidRPr="00B84AB1">
        <w:rPr>
          <w:rFonts w:eastAsia="Calibri"/>
        </w:rPr>
        <w:t>Режимы работы осветительных установок.</w:t>
      </w:r>
    </w:p>
    <w:p w:rsidR="00461D8A" w:rsidRPr="00B84AB1" w:rsidRDefault="00983C9F" w:rsidP="00B84AB1">
      <w:pPr>
        <w:rPr>
          <w:rFonts w:eastAsia="Calibri"/>
        </w:rPr>
      </w:pPr>
      <w:r w:rsidRPr="00B84AB1">
        <w:rPr>
          <w:rFonts w:eastAsia="Calibri"/>
        </w:rPr>
        <w:t>В темное время суток предусматриваются следующие режимы работы осветительных установок:</w:t>
      </w:r>
    </w:p>
    <w:p w:rsidR="00461D8A" w:rsidRPr="00B84AB1" w:rsidRDefault="00983C9F" w:rsidP="00B84AB1">
      <w:pPr>
        <w:rPr>
          <w:rFonts w:eastAsia="Calibri"/>
        </w:rPr>
      </w:pPr>
      <w:r w:rsidRPr="00B84AB1">
        <w:rPr>
          <w:rFonts w:eastAsia="Calibri"/>
        </w:rPr>
        <w:t>- вечерний будничный режим, когда функционируют все стационарные установки функционального освещения, архитектурного освещения и световой информации, за исключением систем праздничного освещения;</w:t>
      </w:r>
    </w:p>
    <w:p w:rsidR="00461D8A" w:rsidRPr="00B84AB1" w:rsidRDefault="00825994" w:rsidP="00B84AB1">
      <w:r w:rsidRPr="00B84AB1">
        <w:rPr>
          <w:rFonts w:eastAsia="Calibri"/>
        </w:rPr>
        <w:t xml:space="preserve">- </w:t>
      </w:r>
      <w:r w:rsidR="00983C9F" w:rsidRPr="00B84AB1">
        <w:rPr>
          <w:rFonts w:eastAsia="Calibri"/>
        </w:rPr>
        <w:t>праздничный режим, когда функционируют все стационарные и временные осветительные установки</w:t>
      </w:r>
      <w:proofErr w:type="gramStart"/>
      <w:r w:rsidR="00983C9F" w:rsidRPr="00B84AB1">
        <w:rPr>
          <w:rFonts w:eastAsia="Calibri"/>
        </w:rPr>
        <w:t>.».</w:t>
      </w:r>
      <w:proofErr w:type="gramEnd"/>
    </w:p>
    <w:p w:rsidR="00461D8A" w:rsidRPr="00B84AB1" w:rsidRDefault="00983C9F" w:rsidP="00B84AB1">
      <w:r w:rsidRPr="00B84AB1">
        <w:rPr>
          <w:rFonts w:eastAsia="Calibri"/>
        </w:rPr>
        <w:t>1.2.2. Дополнить пунктом 5.10. следующего содержания:</w:t>
      </w:r>
    </w:p>
    <w:p w:rsidR="00461D8A" w:rsidRPr="00B84AB1" w:rsidRDefault="00983C9F" w:rsidP="00B84AB1">
      <w:r w:rsidRPr="00B84AB1">
        <w:rPr>
          <w:rFonts w:eastAsia="Calibri"/>
        </w:rPr>
        <w:t>«5.10.</w:t>
      </w:r>
      <w:r w:rsidR="00825994" w:rsidRPr="00B84AB1">
        <w:rPr>
          <w:rFonts w:eastAsia="Calibri"/>
        </w:rPr>
        <w:t xml:space="preserve"> </w:t>
      </w:r>
      <w:r w:rsidRPr="00B84AB1">
        <w:rPr>
          <w:rFonts w:eastAsia="Calibri"/>
        </w:rPr>
        <w:t>«Праздничное (событийное) оформление территории городского поселения выполняется на время государственных, общегородских праздников и нерабочих праздничных дней</w:t>
      </w:r>
    </w:p>
    <w:p w:rsidR="00461D8A" w:rsidRPr="00B84AB1" w:rsidRDefault="00983C9F" w:rsidP="00B84AB1">
      <w:pPr>
        <w:rPr>
          <w:rFonts w:eastAsia="Calibri"/>
        </w:rPr>
      </w:pPr>
      <w:r w:rsidRPr="00B84AB1">
        <w:rPr>
          <w:rFonts w:eastAsia="Calibri"/>
        </w:rPr>
        <w:t>Праздничное (событийное) оформление осуществляется администрацией городского поселения и иными лицами на принадлежащих им объектах.</w:t>
      </w:r>
    </w:p>
    <w:p w:rsidR="00461D8A" w:rsidRPr="00B84AB1" w:rsidRDefault="00983C9F" w:rsidP="00B84AB1">
      <w:pPr>
        <w:rPr>
          <w:rFonts w:eastAsia="Calibri"/>
        </w:rPr>
      </w:pPr>
      <w:proofErr w:type="gramStart"/>
      <w:r w:rsidRPr="00B84AB1">
        <w:rPr>
          <w:rFonts w:eastAsia="Calibri"/>
        </w:rPr>
        <w:t xml:space="preserve">Праздничное (событийное) оформление в зависимости от мероприятий включает размещение элементов праздничного оформления: флагов, лозунгов, гирлянд, панно, установку декоративных элементов и композиций, искусственных и живых елей, стендов, трибун, эстрад, афиш, а также праздничной иллюминации: световых гирлянд, сеток, контурных обтяжек, </w:t>
      </w:r>
      <w:proofErr w:type="spellStart"/>
      <w:r w:rsidRPr="00B84AB1">
        <w:rPr>
          <w:rFonts w:eastAsia="Calibri"/>
        </w:rPr>
        <w:t>светографических</w:t>
      </w:r>
      <w:proofErr w:type="spellEnd"/>
      <w:r w:rsidRPr="00B84AB1">
        <w:rPr>
          <w:rFonts w:eastAsia="Calibri"/>
        </w:rPr>
        <w:t xml:space="preserve"> элементов, световых панно и объемных композиций из ламп накаливания, разрядных, светодиодов, </w:t>
      </w:r>
      <w:proofErr w:type="spellStart"/>
      <w:r w:rsidRPr="00B84AB1">
        <w:rPr>
          <w:rFonts w:eastAsia="Calibri"/>
        </w:rPr>
        <w:t>световодов</w:t>
      </w:r>
      <w:proofErr w:type="spellEnd"/>
      <w:r w:rsidRPr="00B84AB1">
        <w:rPr>
          <w:rFonts w:eastAsia="Calibri"/>
        </w:rPr>
        <w:t>, световых проекций, лазерных рисунков.</w:t>
      </w:r>
      <w:proofErr w:type="gramEnd"/>
    </w:p>
    <w:p w:rsidR="00461D8A" w:rsidRPr="00B84AB1" w:rsidRDefault="00983C9F" w:rsidP="00B84AB1">
      <w:pPr>
        <w:rPr>
          <w:rFonts w:eastAsia="Calibri"/>
        </w:rPr>
      </w:pPr>
      <w:r w:rsidRPr="00B84AB1">
        <w:rPr>
          <w:rFonts w:eastAsia="Calibri"/>
        </w:rPr>
        <w:t>Размещение и демонтаж элементов праздничного оформления осуществляется в соответствии с концепцией праздничного оформления территории муниципального образования.</w:t>
      </w:r>
    </w:p>
    <w:p w:rsidR="00461D8A" w:rsidRPr="00B84AB1" w:rsidRDefault="00983C9F" w:rsidP="00B84AB1">
      <w:pPr>
        <w:rPr>
          <w:rFonts w:eastAsia="Calibri"/>
        </w:rPr>
      </w:pPr>
      <w:r w:rsidRPr="00B84AB1">
        <w:rPr>
          <w:rFonts w:eastAsia="Calibri"/>
        </w:rPr>
        <w:t>При изготовлении и установке элементов праздничного оформления не допускается снимать, повреждать и ухудшать видимость технических средств регулирования дорожного движения.</w:t>
      </w:r>
    </w:p>
    <w:p w:rsidR="00461D8A" w:rsidRPr="00B84AB1" w:rsidRDefault="00983C9F" w:rsidP="00B84AB1">
      <w:pPr>
        <w:rPr>
          <w:rFonts w:eastAsia="Calibri"/>
        </w:rPr>
      </w:pPr>
      <w:r w:rsidRPr="00B84AB1">
        <w:rPr>
          <w:rFonts w:eastAsia="Calibri"/>
        </w:rPr>
        <w:t>Не допускается размещение элементов праздничного оформления: с уменьшением ширины пешеходных коммуникаций;</w:t>
      </w:r>
    </w:p>
    <w:p w:rsidR="00461D8A" w:rsidRPr="00B84AB1" w:rsidRDefault="00983C9F" w:rsidP="00B84AB1">
      <w:pPr>
        <w:rPr>
          <w:rFonts w:eastAsia="Calibri"/>
        </w:rPr>
      </w:pPr>
      <w:proofErr w:type="gramStart"/>
      <w:r w:rsidRPr="00B84AB1">
        <w:rPr>
          <w:rFonts w:eastAsia="Calibri"/>
        </w:rPr>
        <w:t>содержащих</w:t>
      </w:r>
      <w:proofErr w:type="gramEnd"/>
      <w:r w:rsidRPr="00B84AB1">
        <w:rPr>
          <w:rFonts w:eastAsia="Calibri"/>
        </w:rPr>
        <w:t xml:space="preserve"> рекламные изображения;</w:t>
      </w:r>
    </w:p>
    <w:p w:rsidR="00461D8A" w:rsidRPr="00B84AB1" w:rsidRDefault="00983C9F" w:rsidP="00B84AB1">
      <w:pPr>
        <w:rPr>
          <w:rFonts w:eastAsia="Calibri"/>
        </w:rPr>
      </w:pPr>
      <w:r w:rsidRPr="00B84AB1">
        <w:rPr>
          <w:rFonts w:eastAsia="Calibri"/>
        </w:rPr>
        <w:t xml:space="preserve">с использованием звукового сопровождения с эквивалентным уровнем звука свыше 55 </w:t>
      </w:r>
      <w:proofErr w:type="spellStart"/>
      <w:r w:rsidRPr="00B84AB1">
        <w:rPr>
          <w:rFonts w:eastAsia="Calibri"/>
        </w:rPr>
        <w:t>дБА</w:t>
      </w:r>
      <w:proofErr w:type="spellEnd"/>
      <w:r w:rsidRPr="00B84AB1">
        <w:rPr>
          <w:rFonts w:eastAsia="Calibri"/>
        </w:rPr>
        <w:t xml:space="preserve"> в период времени с 7.00 часов до 23.00 часов и свыше 45 </w:t>
      </w:r>
      <w:proofErr w:type="spellStart"/>
      <w:r w:rsidRPr="00B84AB1">
        <w:rPr>
          <w:rFonts w:eastAsia="Calibri"/>
        </w:rPr>
        <w:t>дБА</w:t>
      </w:r>
      <w:proofErr w:type="spellEnd"/>
      <w:r w:rsidRPr="00B84AB1">
        <w:rPr>
          <w:rFonts w:eastAsia="Calibri"/>
        </w:rPr>
        <w:t xml:space="preserve"> с 23.00 часов до 7.00 часов.</w:t>
      </w:r>
    </w:p>
    <w:p w:rsidR="00461D8A" w:rsidRPr="00B84AB1" w:rsidRDefault="00983C9F" w:rsidP="00B84AB1">
      <w:pPr>
        <w:rPr>
          <w:rFonts w:eastAsia="Calibri"/>
        </w:rPr>
      </w:pPr>
      <w:r w:rsidRPr="00B84AB1">
        <w:rPr>
          <w:rFonts w:eastAsia="Calibri"/>
        </w:rPr>
        <w:t> Элементы праздничного оформления могут размещаться на земельных участках, фасадах зданий, строений, сооружений, в витринах, на входных группах или в виде отдельно стоящих конструкций и композиций.</w:t>
      </w:r>
    </w:p>
    <w:p w:rsidR="00461D8A" w:rsidRPr="00B84AB1" w:rsidRDefault="00983C9F" w:rsidP="00B84AB1">
      <w:pPr>
        <w:rPr>
          <w:rFonts w:eastAsia="Calibri"/>
        </w:rPr>
      </w:pPr>
      <w:r w:rsidRPr="00B84AB1">
        <w:rPr>
          <w:rFonts w:eastAsia="Calibri"/>
        </w:rPr>
        <w:t>Не допускается размещение отдельно стоящих конструкций и композиций праздничного оформления:</w:t>
      </w:r>
    </w:p>
    <w:p w:rsidR="00461D8A" w:rsidRPr="00B84AB1" w:rsidRDefault="00983C9F" w:rsidP="00B84AB1">
      <w:pPr>
        <w:rPr>
          <w:rFonts w:eastAsia="Calibri"/>
        </w:rPr>
      </w:pPr>
      <w:r w:rsidRPr="00B84AB1">
        <w:rPr>
          <w:rFonts w:eastAsia="Calibri"/>
        </w:rPr>
        <w:t>в случаях, когда отсутствует техническая возможность заглубления</w:t>
      </w:r>
    </w:p>
    <w:p w:rsidR="00461D8A" w:rsidRPr="00B84AB1" w:rsidRDefault="00983C9F" w:rsidP="00B84AB1">
      <w:pPr>
        <w:rPr>
          <w:rFonts w:eastAsia="Calibri"/>
        </w:rPr>
      </w:pPr>
      <w:r w:rsidRPr="00B84AB1">
        <w:rPr>
          <w:rFonts w:eastAsia="Calibri"/>
        </w:rPr>
        <w:t>фундамента без его декоративного оформления;</w:t>
      </w:r>
    </w:p>
    <w:p w:rsidR="00461D8A" w:rsidRPr="00B84AB1" w:rsidRDefault="00825994" w:rsidP="00B84AB1">
      <w:pPr>
        <w:rPr>
          <w:rFonts w:eastAsia="Calibri"/>
        </w:rPr>
      </w:pPr>
      <w:r w:rsidRPr="00B84AB1">
        <w:rPr>
          <w:rFonts w:eastAsia="Calibri"/>
        </w:rPr>
        <w:t xml:space="preserve"> </w:t>
      </w:r>
      <w:r w:rsidR="00983C9F" w:rsidRPr="00B84AB1">
        <w:rPr>
          <w:rFonts w:eastAsia="Calibri"/>
        </w:rPr>
        <w:t>на проездах, местах, предназначенных для парковки и стоянки автомобилей;</w:t>
      </w:r>
    </w:p>
    <w:p w:rsidR="00461D8A" w:rsidRPr="00B84AB1" w:rsidRDefault="00825994" w:rsidP="00B84AB1">
      <w:r w:rsidRPr="00B84AB1">
        <w:rPr>
          <w:rFonts w:eastAsia="Calibri"/>
        </w:rPr>
        <w:lastRenderedPageBreak/>
        <w:t xml:space="preserve"> </w:t>
      </w:r>
      <w:r w:rsidR="00983C9F" w:rsidRPr="00B84AB1">
        <w:rPr>
          <w:rFonts w:eastAsia="Calibri"/>
        </w:rPr>
        <w:t>Без получения согласия правообладателя земельного участка;</w:t>
      </w:r>
    </w:p>
    <w:p w:rsidR="00461D8A" w:rsidRPr="00B84AB1" w:rsidRDefault="00825994" w:rsidP="00B84AB1">
      <w:r w:rsidRPr="00B84AB1">
        <w:rPr>
          <w:rFonts w:eastAsia="Calibri"/>
        </w:rPr>
        <w:t xml:space="preserve"> </w:t>
      </w:r>
      <w:r w:rsidR="00983C9F" w:rsidRPr="00B84AB1">
        <w:rPr>
          <w:rFonts w:eastAsia="Calibri"/>
        </w:rPr>
        <w:t>имеющих заглубленный фундамент в местах ближе 5,0 м от стволов</w:t>
      </w:r>
      <w:r w:rsidRPr="00B84AB1">
        <w:rPr>
          <w:rFonts w:eastAsia="Calibri"/>
        </w:rPr>
        <w:t xml:space="preserve"> </w:t>
      </w:r>
      <w:r w:rsidR="00983C9F" w:rsidRPr="00B84AB1">
        <w:rPr>
          <w:rFonts w:eastAsia="Calibri"/>
        </w:rPr>
        <w:t>деревьев.</w:t>
      </w:r>
    </w:p>
    <w:p w:rsidR="00461D8A" w:rsidRPr="00B84AB1" w:rsidRDefault="00825994" w:rsidP="00B84AB1">
      <w:r w:rsidRPr="00B84AB1">
        <w:rPr>
          <w:rFonts w:eastAsia="Calibri"/>
        </w:rPr>
        <w:t xml:space="preserve"> </w:t>
      </w:r>
      <w:r w:rsidR="00983C9F" w:rsidRPr="00B84AB1">
        <w:rPr>
          <w:rFonts w:eastAsia="Calibri"/>
        </w:rPr>
        <w:t>Не допускается размещение элементов праздничного оформления на элементах декора фасадов зданий, сооружений, а также с креплением, ведущим к повреждению поверхностей фасадов</w:t>
      </w:r>
      <w:proofErr w:type="gramStart"/>
      <w:r w:rsidR="00983C9F" w:rsidRPr="00B84AB1">
        <w:rPr>
          <w:rFonts w:eastAsia="Calibri"/>
        </w:rPr>
        <w:t>.».</w:t>
      </w:r>
      <w:proofErr w:type="gramEnd"/>
    </w:p>
    <w:p w:rsidR="00461D8A" w:rsidRPr="00B84AB1" w:rsidRDefault="00983C9F" w:rsidP="00B84AB1">
      <w:r w:rsidRPr="00B84AB1">
        <w:rPr>
          <w:rFonts w:eastAsia="Calibri"/>
        </w:rPr>
        <w:t>1.3. Раздел 7</w:t>
      </w:r>
      <w:r w:rsidRPr="00B84AB1">
        <w:t xml:space="preserve"> «Благоустройство автомобильных</w:t>
      </w:r>
      <w:r w:rsidR="00825994" w:rsidRPr="00B84AB1">
        <w:t xml:space="preserve"> </w:t>
      </w:r>
      <w:r w:rsidRPr="00B84AB1">
        <w:t>дорог»</w:t>
      </w:r>
      <w:r w:rsidRPr="00B84AB1">
        <w:rPr>
          <w:rFonts w:eastAsia="Calibri"/>
        </w:rPr>
        <w:t xml:space="preserve"> дополнить пунктом 7.3.5 следующего содержания: </w:t>
      </w:r>
    </w:p>
    <w:p w:rsidR="00461D8A" w:rsidRPr="00B84AB1" w:rsidRDefault="00983C9F" w:rsidP="00B84AB1">
      <w:r w:rsidRPr="00B84AB1">
        <w:rPr>
          <w:rFonts w:eastAsia="Calibri"/>
        </w:rPr>
        <w:t>«7.3.5.Пешеходные коммуникации обеспечивают пешеходные связи и передвижение на территории городского поселения.</w:t>
      </w:r>
    </w:p>
    <w:p w:rsidR="00461D8A" w:rsidRPr="00B84AB1" w:rsidRDefault="00983C9F" w:rsidP="00B84AB1">
      <w:pPr>
        <w:rPr>
          <w:rFonts w:eastAsia="Calibri"/>
        </w:rPr>
      </w:pPr>
      <w:r w:rsidRPr="00B84AB1">
        <w:rPr>
          <w:rFonts w:eastAsia="Calibri"/>
        </w:rPr>
        <w:t>К пешеходным коммуникациям относятся: тротуары, дорожки, тропинки.</w:t>
      </w:r>
    </w:p>
    <w:p w:rsidR="00461D8A" w:rsidRPr="00B84AB1" w:rsidRDefault="00983C9F" w:rsidP="00B84AB1">
      <w:pPr>
        <w:rPr>
          <w:rFonts w:eastAsia="Calibri"/>
        </w:rPr>
      </w:pPr>
      <w:r w:rsidRPr="00B84AB1">
        <w:rPr>
          <w:rFonts w:eastAsia="Calibri"/>
        </w:rPr>
        <w:t>При организации пешеходных коммуникаций должно быть обеспечено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 В системе пешеходных коммуникаций необходимо выделять основные и второстепенные пешеходные связи.</w:t>
      </w:r>
    </w:p>
    <w:p w:rsidR="00461D8A" w:rsidRPr="00B84AB1" w:rsidRDefault="00983C9F" w:rsidP="00B84AB1">
      <w:pPr>
        <w:rPr>
          <w:rFonts w:eastAsia="Calibri"/>
        </w:rPr>
      </w:pPr>
      <w:r w:rsidRPr="00B84AB1">
        <w:rPr>
          <w:rFonts w:eastAsia="Calibri"/>
        </w:rPr>
        <w:t>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территориями.</w:t>
      </w:r>
    </w:p>
    <w:p w:rsidR="00461D8A" w:rsidRPr="00B84AB1" w:rsidRDefault="00983C9F" w:rsidP="00B84AB1">
      <w:pPr>
        <w:rPr>
          <w:rFonts w:eastAsia="Calibri"/>
        </w:rPr>
      </w:pPr>
      <w:r w:rsidRPr="00B84AB1">
        <w:rPr>
          <w:rFonts w:eastAsia="Calibri"/>
        </w:rPr>
        <w:t>Во всех случаях пересечения основных пешеходных коммуникаций с транспортными проездами необходимо устройство бордюрных пандусов, тротуарных съездов.</w:t>
      </w:r>
    </w:p>
    <w:p w:rsidR="00461D8A" w:rsidRPr="00B84AB1" w:rsidRDefault="00983C9F" w:rsidP="00B84AB1">
      <w:pPr>
        <w:rPr>
          <w:rFonts w:eastAsia="Calibri"/>
        </w:rPr>
      </w:pPr>
      <w:r w:rsidRPr="00B84AB1">
        <w:rPr>
          <w:rFonts w:eastAsia="Calibri"/>
        </w:rPr>
        <w:t>При устройстве на пешеходных коммуникациях пандусов, мостиков необходимо обеспечивать создание равновеликой пропускной способности этих элементов.</w:t>
      </w:r>
    </w:p>
    <w:p w:rsidR="00461D8A" w:rsidRPr="00B84AB1" w:rsidRDefault="00983C9F" w:rsidP="00B84AB1">
      <w:pPr>
        <w:rPr>
          <w:rFonts w:eastAsia="Calibri"/>
        </w:rPr>
      </w:pPr>
      <w:r w:rsidRPr="00B84AB1">
        <w:rPr>
          <w:rFonts w:eastAsia="Calibri"/>
        </w:rPr>
        <w:t>Запрещается использование существующих пешеходных коммуникаций и прилегающих к ним газонов для остановки и стоянки автотранспортных средств.</w:t>
      </w:r>
    </w:p>
    <w:p w:rsidR="00461D8A" w:rsidRPr="00B84AB1" w:rsidRDefault="00983C9F" w:rsidP="00B84AB1">
      <w:pPr>
        <w:rPr>
          <w:rFonts w:eastAsia="Calibri"/>
        </w:rPr>
      </w:pPr>
      <w:r w:rsidRPr="00B84AB1">
        <w:rPr>
          <w:rFonts w:eastAsia="Calibri"/>
        </w:rPr>
        <w:t>Размещение основных пешеходных коммуникаций может осуществляться вдоль улиц и дорог (тротуары) или независимо от них.</w:t>
      </w:r>
    </w:p>
    <w:p w:rsidR="00461D8A" w:rsidRPr="00B84AB1" w:rsidRDefault="00983C9F" w:rsidP="00B84AB1">
      <w:pPr>
        <w:rPr>
          <w:rFonts w:eastAsia="Calibri"/>
        </w:rPr>
      </w:pPr>
      <w:r w:rsidRPr="00B84AB1">
        <w:rPr>
          <w:rFonts w:eastAsia="Calibri"/>
        </w:rPr>
        <w:t>Ширина основных пешеходных коммуникаций рассчитывается в зависимости от интенсивности пешеходного движения в часы "пик" и пропускной способности одной полосы движения в соответствии с расчетом ширины пешеходных коммуникаций.</w:t>
      </w:r>
    </w:p>
    <w:p w:rsidR="00461D8A" w:rsidRPr="00B84AB1" w:rsidRDefault="00983C9F" w:rsidP="00B84AB1">
      <w:pPr>
        <w:rPr>
          <w:rFonts w:eastAsia="Calibri"/>
        </w:rPr>
      </w:pPr>
      <w:r w:rsidRPr="00B84AB1">
        <w:rPr>
          <w:rFonts w:eastAsia="Calibri"/>
        </w:rPr>
        <w:t> </w:t>
      </w:r>
      <w:proofErr w:type="gramStart"/>
      <w:r w:rsidRPr="00B84AB1">
        <w:rPr>
          <w:rFonts w:eastAsia="Calibri"/>
        </w:rPr>
        <w:t>Зеленые насаждения, здания, выступающие элементы фасадов, расположенные вдоль основных пешеходных коммуникаций, не должны сокращать ширину дорожек, а также минимальную высоту свободного пространства над уровнем покрытия дорожки равную 2 м. Для вновь проектируемых и реконструируемых основных пешеходных коммуникаций при ширине 1,5 м через каждые 30 м необходимо предусматривать уширения (разъездные площадки) для обеспечения передвижения инвалидов в креслах-колясках во встречных направлениях.</w:t>
      </w:r>
      <w:proofErr w:type="gramEnd"/>
    </w:p>
    <w:p w:rsidR="00461D8A" w:rsidRPr="00B84AB1" w:rsidRDefault="00983C9F" w:rsidP="00B84AB1">
      <w:r w:rsidRPr="00B84AB1">
        <w:rPr>
          <w:rFonts w:eastAsia="Calibri"/>
        </w:rPr>
        <w:t>Ширину тротуаров следует устанавливать с учетом категорий улиц и дорог и в зависимости от размеров пешеходного движения, а также размещения в пределах тротуаров, опор, мачт, деревьев. Ширину пешеходной части тротуаров следует принимать не менее 1 м.</w:t>
      </w:r>
    </w:p>
    <w:p w:rsidR="00461D8A" w:rsidRPr="00B84AB1" w:rsidRDefault="00983C9F" w:rsidP="00B84AB1">
      <w:pPr>
        <w:rPr>
          <w:rFonts w:eastAsia="Calibri"/>
        </w:rPr>
      </w:pPr>
      <w:proofErr w:type="gramStart"/>
      <w:r w:rsidRPr="00B84AB1">
        <w:rPr>
          <w:rFonts w:eastAsia="Calibri"/>
        </w:rPr>
        <w:t>Основные пешеходные коммуникации в составе объектов рекреации с рекреационной нагрузкой более 100 чел./га должны быть оборудованы площадками для установки скамей и урн, размещая их не реже чем через каждые 100 м. Площадка должна прилегать к пешеходным дорожкам, иметь глубину не менее 120 см, расстояние от внешнего края сиденья скамьи до пешеходного пути - не менее 60 см. Длина площадки рассчитывается</w:t>
      </w:r>
      <w:proofErr w:type="gramEnd"/>
      <w:r w:rsidRPr="00B84AB1">
        <w:rPr>
          <w:rFonts w:eastAsia="Calibri"/>
        </w:rPr>
        <w:t xml:space="preserve"> на размещение как минимум одной скамьи, двух урн (малых контейнеров для мусора), а также места для инвалида-колясочника (свободное пространство шириной не менее 85 см рядом со скамьей).</w:t>
      </w:r>
    </w:p>
    <w:p w:rsidR="00461D8A" w:rsidRPr="00B84AB1" w:rsidRDefault="00983C9F" w:rsidP="00B84AB1">
      <w:pPr>
        <w:rPr>
          <w:rFonts w:eastAsia="Calibri"/>
        </w:rPr>
      </w:pPr>
      <w:r w:rsidRPr="00B84AB1">
        <w:rPr>
          <w:rFonts w:eastAsia="Calibri"/>
        </w:rPr>
        <w:lastRenderedPageBreak/>
        <w:t>Второстепенные пешеходные коммуникации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парк, лесопарк). Ширина второстепенных пешеходных коммуникаций составляет 1,0-1,5 м.</w:t>
      </w:r>
    </w:p>
    <w:p w:rsidR="00461D8A" w:rsidRPr="00B84AB1" w:rsidRDefault="00983C9F" w:rsidP="00B84AB1">
      <w:pPr>
        <w:rPr>
          <w:rFonts w:eastAsia="Calibri"/>
        </w:rPr>
      </w:pPr>
      <w:r w:rsidRPr="00B84AB1">
        <w:rPr>
          <w:rFonts w:eastAsia="Calibri"/>
        </w:rPr>
        <w:t>Общая ширина пешеходной коммуникации в случае размещения на ней нестационарных торговых объектов складывается из ширины пешеходной части, ширины участка, отводимого для размещения объекта, и ширины буферной зоны (не менее 0,75 м), предназначенной для посетителей и покупателей. В ширину пешеходной части тротуаров и дорожек не включаются площади, необходимые для размещения киосков, скамеек. Для вновь проектируемых пешеходных коммуникаций ширину на участках возможного встречного движения инвалидов на креслах-колясках не допускается устанавливать менее 2 м.</w:t>
      </w:r>
    </w:p>
    <w:p w:rsidR="00461D8A" w:rsidRPr="00B84AB1" w:rsidRDefault="00983C9F" w:rsidP="00B84AB1">
      <w:pPr>
        <w:rPr>
          <w:rFonts w:eastAsia="Calibri"/>
        </w:rPr>
      </w:pPr>
      <w:r w:rsidRPr="00B84AB1">
        <w:rPr>
          <w:rFonts w:eastAsia="Calibri"/>
        </w:rPr>
        <w:t>При непосредственном примыкании тротуаров к стенам зданий, подпорным стенкам или оградам следует увеличивать их ширину не менее чем на 0,5 м.</w:t>
      </w:r>
    </w:p>
    <w:p w:rsidR="00461D8A" w:rsidRPr="00B84AB1" w:rsidRDefault="00983C9F" w:rsidP="00B84AB1">
      <w:pPr>
        <w:rPr>
          <w:rFonts w:eastAsia="Calibri"/>
        </w:rPr>
      </w:pPr>
      <w:r w:rsidRPr="00B84AB1">
        <w:rPr>
          <w:rFonts w:eastAsia="Calibri"/>
        </w:rPr>
        <w:t xml:space="preserve">В случае необходимости расширения </w:t>
      </w:r>
      <w:proofErr w:type="gramStart"/>
      <w:r w:rsidRPr="00B84AB1">
        <w:rPr>
          <w:rFonts w:eastAsia="Calibri"/>
        </w:rPr>
        <w:t>тротуаров</w:t>
      </w:r>
      <w:proofErr w:type="gramEnd"/>
      <w:r w:rsidRPr="00B84AB1">
        <w:rPr>
          <w:rFonts w:eastAsia="Calibri"/>
        </w:rPr>
        <w:t xml:space="preserve"> возможно устраивать пешеходные галереи в составе прилегающей застройки.</w:t>
      </w:r>
    </w:p>
    <w:p w:rsidR="00461D8A" w:rsidRPr="00B84AB1" w:rsidRDefault="00983C9F" w:rsidP="00B84AB1">
      <w:pPr>
        <w:rPr>
          <w:rFonts w:eastAsia="Calibri"/>
        </w:rPr>
      </w:pPr>
      <w:r w:rsidRPr="00B84AB1">
        <w:rPr>
          <w:rFonts w:eastAsia="Calibri"/>
        </w:rPr>
        <w:t>Обязательный перечень элементов благоустройства территории основных пешеходных коммуникаций включает: твердые виды покрытия, элементы сопряжения поверхностей, урны или контейнеры для мусора, осветительное оборудование, скамьи (на территории рекреаций).</w:t>
      </w:r>
    </w:p>
    <w:p w:rsidR="00461D8A" w:rsidRPr="00B84AB1" w:rsidRDefault="00983C9F" w:rsidP="00B84AB1">
      <w:pPr>
        <w:rPr>
          <w:rFonts w:eastAsia="Calibri"/>
        </w:rPr>
      </w:pPr>
      <w:r w:rsidRPr="00B84AB1">
        <w:rPr>
          <w:rFonts w:eastAsia="Calibri"/>
        </w:rPr>
        <w:t>Обязательный перечень элементов благоустройства на второстепенных пешеходных коммуникациях включает различные виды покрытия:</w:t>
      </w:r>
    </w:p>
    <w:p w:rsidR="00461D8A" w:rsidRPr="00B84AB1" w:rsidRDefault="00983C9F" w:rsidP="00B84AB1">
      <w:pPr>
        <w:rPr>
          <w:rFonts w:eastAsia="Calibri"/>
        </w:rPr>
      </w:pPr>
      <w:r w:rsidRPr="00B84AB1">
        <w:rPr>
          <w:rFonts w:eastAsia="Calibri"/>
        </w:rPr>
        <w:t xml:space="preserve"> - на дорожках скверов устанавливаются твердые виды покрытия с элементами сопряжения, а также мощение плиткой;</w:t>
      </w:r>
    </w:p>
    <w:p w:rsidR="00461D8A" w:rsidRPr="00B84AB1" w:rsidRDefault="00983C9F" w:rsidP="00B84AB1">
      <w:pPr>
        <w:rPr>
          <w:rFonts w:eastAsia="Calibri"/>
        </w:rPr>
      </w:pPr>
      <w:r w:rsidRPr="00B84AB1">
        <w:rPr>
          <w:rFonts w:eastAsia="Calibri"/>
        </w:rPr>
        <w:t xml:space="preserve"> - на дорожках парков, лесопарков устанавливаются различные виды мягкого или комбинированного покрытий, пешеходные тропы с естественным грунтовым покрытием, в том числе для скандинавской ходьбы.</w:t>
      </w:r>
    </w:p>
    <w:p w:rsidR="00461D8A" w:rsidRPr="00B84AB1" w:rsidRDefault="00983C9F" w:rsidP="00B84AB1">
      <w:r w:rsidRPr="00B84AB1">
        <w:rPr>
          <w:rFonts w:eastAsia="Calibri"/>
        </w:rPr>
        <w:t>Стоянки для хранения велосипедов могут устраиваться в комплексе с объектами посещения</w:t>
      </w:r>
      <w:proofErr w:type="gramStart"/>
      <w:r w:rsidRPr="00B84AB1">
        <w:rPr>
          <w:rFonts w:eastAsia="Calibri"/>
        </w:rPr>
        <w:t>.».</w:t>
      </w:r>
      <w:proofErr w:type="gramEnd"/>
    </w:p>
    <w:p w:rsidR="00461D8A" w:rsidRPr="00B84AB1" w:rsidRDefault="00825994" w:rsidP="00B84AB1">
      <w:r w:rsidRPr="00B84AB1">
        <w:rPr>
          <w:rFonts w:eastAsia="Calibri"/>
        </w:rPr>
        <w:t xml:space="preserve"> </w:t>
      </w:r>
      <w:r w:rsidR="00983C9F" w:rsidRPr="00B84AB1">
        <w:rPr>
          <w:rFonts w:eastAsia="Calibri"/>
        </w:rPr>
        <w:t>1.4. Пункт 11.3. раздела 11</w:t>
      </w:r>
      <w:r w:rsidR="00983C9F" w:rsidRPr="00B84AB1">
        <w:t xml:space="preserve"> «Порядок размещения временных (некапитальных) объектов на территории</w:t>
      </w:r>
      <w:r w:rsidRPr="00B84AB1">
        <w:t xml:space="preserve"> </w:t>
      </w:r>
      <w:proofErr w:type="spellStart"/>
      <w:r w:rsidR="00983C9F" w:rsidRPr="00B84AB1">
        <w:t>Ловлинского</w:t>
      </w:r>
      <w:proofErr w:type="spellEnd"/>
      <w:r w:rsidR="00983C9F" w:rsidRPr="00B84AB1">
        <w:t xml:space="preserve"> сельского поселения Тбилисского района» </w:t>
      </w:r>
      <w:r w:rsidR="00983C9F" w:rsidRPr="00B84AB1">
        <w:rPr>
          <w:rFonts w:eastAsia="Calibri"/>
        </w:rPr>
        <w:t>изложить в новой редакции:</w:t>
      </w:r>
    </w:p>
    <w:p w:rsidR="00461D8A" w:rsidRPr="00B84AB1" w:rsidRDefault="00825994" w:rsidP="00B84AB1">
      <w:r w:rsidRPr="00B84AB1">
        <w:rPr>
          <w:rFonts w:eastAsia="Calibri"/>
        </w:rPr>
        <w:t xml:space="preserve"> </w:t>
      </w:r>
      <w:r w:rsidR="00983C9F" w:rsidRPr="00B84AB1">
        <w:rPr>
          <w:rFonts w:eastAsia="Calibri"/>
        </w:rPr>
        <w:t>«11.3.</w:t>
      </w:r>
      <w:r w:rsidR="00983C9F" w:rsidRPr="00B84AB1">
        <w:t xml:space="preserve"> К временным (некапитальным) объектам относятся:</w:t>
      </w:r>
      <w:r w:rsidRPr="00B84AB1">
        <w:t xml:space="preserve"> </w:t>
      </w:r>
    </w:p>
    <w:p w:rsidR="00461D8A" w:rsidRPr="00B84AB1" w:rsidRDefault="00825994" w:rsidP="00B84AB1">
      <w:r w:rsidRPr="00B84AB1">
        <w:t xml:space="preserve"> </w:t>
      </w:r>
      <w:r w:rsidR="00983C9F" w:rsidRPr="00B84AB1">
        <w:t>- киоски и павильоны розничной торговли, общественного питания и бытового обслуживания населения, их комплексы;</w:t>
      </w:r>
      <w:r w:rsidRPr="00B84AB1">
        <w:t xml:space="preserve"> </w:t>
      </w:r>
    </w:p>
    <w:p w:rsidR="00461D8A" w:rsidRPr="00B84AB1" w:rsidRDefault="00825994" w:rsidP="00B84AB1">
      <w:r w:rsidRPr="00B84AB1">
        <w:t xml:space="preserve"> </w:t>
      </w:r>
      <w:r w:rsidR="00983C9F" w:rsidRPr="00B84AB1">
        <w:t>- автомобильные стоянки, автомобильные парковки открытого типа;</w:t>
      </w:r>
      <w:r w:rsidRPr="00B84AB1">
        <w:t xml:space="preserve"> </w:t>
      </w:r>
    </w:p>
    <w:p w:rsidR="00461D8A" w:rsidRPr="00B84AB1" w:rsidRDefault="00825994" w:rsidP="00B84AB1">
      <w:r w:rsidRPr="00B84AB1">
        <w:t xml:space="preserve"> </w:t>
      </w:r>
      <w:r w:rsidR="00983C9F" w:rsidRPr="00B84AB1">
        <w:t>- временные пункты проката, технического обслуживания, приема стеклопосуды, цветных металлов.</w:t>
      </w:r>
      <w:r w:rsidRPr="00B84AB1">
        <w:t xml:space="preserve"> </w:t>
      </w:r>
    </w:p>
    <w:p w:rsidR="00461D8A" w:rsidRPr="00B84AB1" w:rsidRDefault="00825994" w:rsidP="00B84AB1">
      <w:r w:rsidRPr="00B84AB1">
        <w:rPr>
          <w:rFonts w:eastAsia="Calibri"/>
        </w:rPr>
        <w:t xml:space="preserve"> </w:t>
      </w:r>
      <w:r w:rsidR="00983C9F" w:rsidRPr="00B84AB1">
        <w:rPr>
          <w:rFonts w:eastAsia="Calibri"/>
        </w:rPr>
        <w:t>- игровое и спортивное оборудование. Площадки.</w:t>
      </w:r>
    </w:p>
    <w:p w:rsidR="00461D8A" w:rsidRPr="00B84AB1" w:rsidRDefault="00825994" w:rsidP="00B84AB1">
      <w:r w:rsidRPr="00B84AB1">
        <w:rPr>
          <w:rFonts w:eastAsia="Calibri"/>
        </w:rPr>
        <w:t xml:space="preserve"> </w:t>
      </w:r>
      <w:r w:rsidR="00983C9F" w:rsidRPr="00B84AB1">
        <w:rPr>
          <w:rFonts w:eastAsia="Calibri"/>
        </w:rPr>
        <w:t xml:space="preserve">На территории </w:t>
      </w:r>
      <w:proofErr w:type="spellStart"/>
      <w:r w:rsidR="00983C9F" w:rsidRPr="00B84AB1">
        <w:rPr>
          <w:rFonts w:eastAsia="Calibri"/>
        </w:rPr>
        <w:t>Ловлинского</w:t>
      </w:r>
      <w:proofErr w:type="spellEnd"/>
      <w:r w:rsidR="00983C9F" w:rsidRPr="00B84AB1">
        <w:rPr>
          <w:rFonts w:eastAsia="Calibri"/>
        </w:rPr>
        <w:t xml:space="preserve"> сельского поселения Тбилисского района могут размещаться следующие виды площадок: детские площадки, площадки для отдыха, спортивные площадки, контейнерные площадки, площадки для выгула собак.</w:t>
      </w:r>
    </w:p>
    <w:p w:rsidR="00461D8A" w:rsidRPr="00B84AB1" w:rsidRDefault="00983C9F" w:rsidP="00B84AB1">
      <w:pPr>
        <w:rPr>
          <w:rFonts w:eastAsia="Calibri"/>
        </w:rPr>
      </w:pPr>
      <w:r w:rsidRPr="00B84AB1">
        <w:rPr>
          <w:rFonts w:eastAsia="Calibri"/>
        </w:rPr>
        <w:t>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частей.</w:t>
      </w:r>
    </w:p>
    <w:p w:rsidR="00461D8A" w:rsidRPr="00B84AB1" w:rsidRDefault="00983C9F" w:rsidP="00B84AB1">
      <w:pPr>
        <w:rPr>
          <w:rFonts w:eastAsia="Calibri"/>
        </w:rPr>
      </w:pPr>
      <w:r w:rsidRPr="00B84AB1">
        <w:rPr>
          <w:rFonts w:eastAsia="Calibri"/>
        </w:rPr>
        <w:t>Спортивное оборудование предназначено для всех возрастных групп населения, размещается на спортивных площадках, либо в специально оборудованных пешеходных зонах.</w:t>
      </w:r>
    </w:p>
    <w:p w:rsidR="00461D8A" w:rsidRPr="00B84AB1" w:rsidRDefault="00983C9F" w:rsidP="00B84AB1">
      <w:r w:rsidRPr="00B84AB1">
        <w:rPr>
          <w:rFonts w:eastAsia="Calibri"/>
        </w:rPr>
        <w:t>Игровое и спортивное оборудование на территории Алексее-</w:t>
      </w:r>
      <w:proofErr w:type="spellStart"/>
      <w:r w:rsidRPr="00B84AB1">
        <w:rPr>
          <w:rFonts w:eastAsia="Calibri"/>
        </w:rPr>
        <w:t>Тенгинского</w:t>
      </w:r>
      <w:proofErr w:type="spellEnd"/>
      <w:r w:rsidRPr="00B84AB1">
        <w:rPr>
          <w:rFonts w:eastAsia="Calibri"/>
        </w:rPr>
        <w:t xml:space="preserve"> сельского поселения Тбилисского района представлено игровыми, физкультурно-оздоровительными устройствами, сооружениями и (или) их комплексами.</w:t>
      </w:r>
    </w:p>
    <w:p w:rsidR="00461D8A" w:rsidRPr="00B84AB1" w:rsidRDefault="00983C9F" w:rsidP="00B84AB1">
      <w:pPr>
        <w:rPr>
          <w:rFonts w:eastAsia="Calibri"/>
        </w:rPr>
      </w:pPr>
      <w:r w:rsidRPr="00B84AB1">
        <w:rPr>
          <w:rFonts w:eastAsia="Calibri"/>
        </w:rPr>
        <w:lastRenderedPageBreak/>
        <w:t>Игровое оборудование должно соответствовать требованиям санитарно-гигиенических норм, охраны жизни и здоровья граждан, быть удобным в технической эксплуатации, эстетически привлекательным.</w:t>
      </w:r>
    </w:p>
    <w:p w:rsidR="00461D8A" w:rsidRPr="00B84AB1" w:rsidRDefault="00983C9F" w:rsidP="00B84AB1">
      <w:r w:rsidRPr="00B84AB1">
        <w:rPr>
          <w:rFonts w:eastAsia="Calibri"/>
        </w:rPr>
        <w:t>Запрещается размещать на территории общего пользования (в том числе на прилегающей территории) игровое и спортивное оборудование без согласования с администрацией поселения</w:t>
      </w:r>
      <w:proofErr w:type="gramStart"/>
      <w:r w:rsidRPr="00B84AB1">
        <w:rPr>
          <w:rFonts w:eastAsia="Calibri"/>
        </w:rPr>
        <w:t>.».</w:t>
      </w:r>
      <w:proofErr w:type="gramEnd"/>
    </w:p>
    <w:p w:rsidR="00461D8A" w:rsidRPr="00B84AB1" w:rsidRDefault="00825994" w:rsidP="00B84AB1">
      <w:r w:rsidRPr="00B84AB1">
        <w:rPr>
          <w:rFonts w:eastAsia="Calibri"/>
        </w:rPr>
        <w:t xml:space="preserve">1.5. </w:t>
      </w:r>
      <w:proofErr w:type="gramStart"/>
      <w:r w:rsidR="00983C9F" w:rsidRPr="00B84AB1">
        <w:rPr>
          <w:rFonts w:eastAsia="Calibri"/>
        </w:rPr>
        <w:t>Раздел 19 «Обеспечение беспрепятственного доступа маломобильных граждан к объектам социальной, транспортной и инженерной инфраструктур» изложить в новой редакции:</w:t>
      </w:r>
      <w:proofErr w:type="gramEnd"/>
    </w:p>
    <w:p w:rsidR="00461D8A" w:rsidRPr="00B84AB1" w:rsidRDefault="00983C9F" w:rsidP="00B84AB1">
      <w:r w:rsidRPr="00B84AB1">
        <w:rPr>
          <w:rFonts w:eastAsia="Calibri"/>
        </w:rPr>
        <w:t>«</w:t>
      </w:r>
      <w:bookmarkStart w:id="1" w:name="_Hlk104889856"/>
      <w:r w:rsidRPr="00B84AB1">
        <w:rPr>
          <w:rFonts w:eastAsia="Calibri"/>
        </w:rPr>
        <w:t xml:space="preserve">19. Обеспечение беспрепятственного доступа маломобильных </w:t>
      </w:r>
      <w:r w:rsidRPr="00B84AB1">
        <w:t xml:space="preserve">граждан к объектам социальной, транспортной </w:t>
      </w:r>
      <w:r w:rsidRPr="00B84AB1">
        <w:rPr>
          <w:rFonts w:eastAsia="Calibri"/>
        </w:rPr>
        <w:t>и инженерной инфраструктур.</w:t>
      </w:r>
    </w:p>
    <w:bookmarkEnd w:id="1"/>
    <w:p w:rsidR="00461D8A" w:rsidRPr="00B84AB1" w:rsidRDefault="00983C9F" w:rsidP="00B84AB1">
      <w:pPr>
        <w:rPr>
          <w:rFonts w:eastAsia="Calibri"/>
        </w:rPr>
      </w:pPr>
      <w:r w:rsidRPr="00B84AB1">
        <w:rPr>
          <w:rFonts w:eastAsia="Calibri"/>
        </w:rPr>
        <w:t>Обеспечение беспрепятственного доступа маломобильных граждан к объектам социальной, транспортной и инженерной инфраструктур осуществляется в соответствии с требованиями норм градостроительного проектирования.</w:t>
      </w:r>
    </w:p>
    <w:p w:rsidR="00461D8A" w:rsidRPr="00B84AB1" w:rsidRDefault="00983C9F" w:rsidP="00B84AB1">
      <w:r w:rsidRPr="00B84AB1">
        <w:rPr>
          <w:rFonts w:eastAsia="Calibri"/>
        </w:rPr>
        <w:t xml:space="preserve">На территории </w:t>
      </w:r>
      <w:proofErr w:type="spellStart"/>
      <w:r w:rsidRPr="00B84AB1">
        <w:rPr>
          <w:rFonts w:eastAsia="Calibri"/>
        </w:rPr>
        <w:t>Ловлинского</w:t>
      </w:r>
      <w:proofErr w:type="spellEnd"/>
      <w:r w:rsidRPr="00B84AB1">
        <w:rPr>
          <w:rFonts w:eastAsia="Calibri"/>
        </w:rPr>
        <w:t xml:space="preserve"> сельского поселения Тбилисского района в состав всех проектов планировки должны включаться специальные разделы, с предложениями по разработке градостроительных мероприятий, обеспечивающих формирование среды жизнедеятельности с учетом потребностей инвалидов и иных маломобильных групп населения. При разработке проектной документации должны соблюдаться требования Свода правил СП 59.13330.2016 «Доступность зданий и сооружений для маломобильных групп населения» Актуализированная редакция СНиП 35-01-2001</w:t>
      </w:r>
      <w:r w:rsidR="00825994" w:rsidRPr="00B84AB1">
        <w:rPr>
          <w:rFonts w:eastAsia="Calibri"/>
        </w:rPr>
        <w:t xml:space="preserve"> </w:t>
      </w:r>
      <w:r w:rsidRPr="00B84AB1">
        <w:rPr>
          <w:rFonts w:eastAsia="Calibri"/>
        </w:rPr>
        <w:t>(утв. приказом Министерства строительства и жилищно-коммунального хозяйства РФ от 14 ноября 2016 г. N 798/</w:t>
      </w:r>
      <w:proofErr w:type="spellStart"/>
      <w:proofErr w:type="gramStart"/>
      <w:r w:rsidRPr="00B84AB1">
        <w:rPr>
          <w:rFonts w:eastAsia="Calibri"/>
        </w:rPr>
        <w:t>пр</w:t>
      </w:r>
      <w:proofErr w:type="spellEnd"/>
      <w:proofErr w:type="gramEnd"/>
      <w:r w:rsidRPr="00B84AB1">
        <w:rPr>
          <w:rFonts w:eastAsia="Calibri"/>
        </w:rPr>
        <w:t>).</w:t>
      </w:r>
    </w:p>
    <w:p w:rsidR="00461D8A" w:rsidRPr="00B84AB1" w:rsidRDefault="00825994" w:rsidP="00B84AB1">
      <w:r w:rsidRPr="00B84AB1">
        <w:rPr>
          <w:rFonts w:eastAsia="Calibri"/>
        </w:rPr>
        <w:t xml:space="preserve"> </w:t>
      </w:r>
      <w:r w:rsidR="00983C9F" w:rsidRPr="00B84AB1">
        <w:t>Для инвалидов с поражением опорно-двигательного аппарата, в том числе на кресле-коляске или с дополнительными опорами, должны быть изменены параметры проходов и проездов, предельные уклоны профиля пути, качество поверхности путей передвижения, оборудование городской среды для обеспечения информацией и общественным обслуживанием, в том числе транспортным.</w:t>
      </w:r>
    </w:p>
    <w:p w:rsidR="00461D8A" w:rsidRPr="00B84AB1" w:rsidRDefault="00825994" w:rsidP="00B84AB1">
      <w:r w:rsidRPr="00B84AB1">
        <w:t xml:space="preserve"> </w:t>
      </w:r>
      <w:r w:rsidR="00983C9F" w:rsidRPr="00B84AB1">
        <w:t>Для инвалидов с дефектами зрения, в том числе полностью слепых, должны быть изменены параметры путей передвижения инвалидов (расчетные габариты пешехода увеличиваются в связи с пользованием тростью), поверхность путей передвижения не должна иметь различные препятствия, должно быть обеспечено получение необходимой звуковой и тактильной (</w:t>
      </w:r>
      <w:proofErr w:type="gramStart"/>
      <w:r w:rsidR="00983C9F" w:rsidRPr="00B84AB1">
        <w:t xml:space="preserve">осязательной) </w:t>
      </w:r>
      <w:proofErr w:type="gramEnd"/>
      <w:r w:rsidR="00983C9F" w:rsidRPr="00B84AB1">
        <w:t>информации, улучшено качество освещения на улицах.</w:t>
      </w:r>
    </w:p>
    <w:p w:rsidR="00461D8A" w:rsidRPr="00B84AB1" w:rsidRDefault="00825994" w:rsidP="00B84AB1">
      <w:r w:rsidRPr="00B84AB1">
        <w:t xml:space="preserve"> </w:t>
      </w:r>
      <w:r w:rsidR="00983C9F" w:rsidRPr="00B84AB1">
        <w:t>Для инвалидов с дефектами слуха, в том числе полностью глухих, должна быть обеспечена хорошо различимая визуальная информация и созданы специальные элементы среды.</w:t>
      </w:r>
    </w:p>
    <w:p w:rsidR="00461D8A" w:rsidRPr="00B84AB1" w:rsidRDefault="00825994" w:rsidP="00B84AB1">
      <w:r w:rsidRPr="00B84AB1">
        <w:t xml:space="preserve"> </w:t>
      </w:r>
      <w:r w:rsidR="00983C9F" w:rsidRPr="00B84AB1">
        <w:t>Тротуары и покрытия в пешеходных зонах должны обеспечивать доступность для инвалидов-колясочников и инвалидов по зрению.</w:t>
      </w:r>
    </w:p>
    <w:p w:rsidR="00461D8A" w:rsidRPr="00B84AB1" w:rsidRDefault="00825994" w:rsidP="00B84AB1">
      <w:r w:rsidRPr="00B84AB1">
        <w:t xml:space="preserve"> </w:t>
      </w:r>
      <w:r w:rsidR="00983C9F" w:rsidRPr="00B84AB1">
        <w:t>Физические, юридические лица, иные хозяйствующие субъекты, независимо от их организационно-правовой формы и формы собственности обязаны оборудовать здания, строения, сооружения, находящиеся в их собственности, пользовании, владении, аренде, средствами, предназначенными для обеспечения беспрепятственного передвижения маломобильных групп граждан, в соответствии с требованиями действующего законодательства и настоящих Правил.</w:t>
      </w:r>
    </w:p>
    <w:p w:rsidR="00461D8A" w:rsidRPr="00B84AB1" w:rsidRDefault="00825994" w:rsidP="00B84AB1">
      <w:r w:rsidRPr="00B84AB1">
        <w:t xml:space="preserve"> </w:t>
      </w:r>
      <w:r w:rsidR="00983C9F" w:rsidRPr="00B84AB1">
        <w:t>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инвалидов и других маломобильных групп населения, оснащение этих объектов элементами и техническими средствами, способствующими передвижению инвалидов и других маломобильных групп населения.</w:t>
      </w:r>
    </w:p>
    <w:p w:rsidR="00461D8A" w:rsidRPr="00B84AB1" w:rsidRDefault="00825994" w:rsidP="00B84AB1">
      <w:r w:rsidRPr="00B84AB1">
        <w:lastRenderedPageBreak/>
        <w:t xml:space="preserve"> </w:t>
      </w:r>
      <w:r w:rsidR="00983C9F" w:rsidRPr="00B84AB1">
        <w:t>Проектирование, строительство, установку технических средств и оборудования, способствующих передвижению инвалидов и других маломобильных групп населения, необходимо осуществлять при новом строительстве заказчиком в соответствии с утвержденной проектной документацией, с учетом мнения экспертов и принципов разумного приспособления.</w:t>
      </w:r>
    </w:p>
    <w:p w:rsidR="00461D8A" w:rsidRPr="00B84AB1" w:rsidRDefault="00825994" w:rsidP="00B84AB1">
      <w:r w:rsidRPr="00B84AB1">
        <w:t xml:space="preserve"> </w:t>
      </w:r>
      <w:proofErr w:type="gramStart"/>
      <w:r w:rsidR="00983C9F" w:rsidRPr="00B84AB1">
        <w:t>Объекты социальной, транспортной и инженерной инфраструктур (жилые здания постоянного и временного проживания и гостиницы, административные здания, культурно-зрелищные здания, учреждения образования, социального назначения, здравоохранения, физкультурно-оздоровительные и спортивные объекты, объекты коммунально-бытового назначения, общественного питания и торговли, культовые здания, здания и сооружения связи и информации, места отдыха, пляжи и объекты рекреационного назначения, сооружения транспорта, тротуары и пешеходные дорожки, надземные и подземные переходы) должны</w:t>
      </w:r>
      <w:proofErr w:type="gramEnd"/>
      <w:r w:rsidR="00983C9F" w:rsidRPr="00B84AB1">
        <w:t xml:space="preserve"> быть </w:t>
      </w:r>
      <w:proofErr w:type="gramStart"/>
      <w:r w:rsidR="00983C9F" w:rsidRPr="00B84AB1">
        <w:t>оборудованы</w:t>
      </w:r>
      <w:proofErr w:type="gramEnd"/>
      <w:r w:rsidR="00983C9F" w:rsidRPr="00B84AB1">
        <w:t xml:space="preserve"> и оснащены:</w:t>
      </w:r>
    </w:p>
    <w:p w:rsidR="00461D8A" w:rsidRPr="00B84AB1" w:rsidRDefault="00825994" w:rsidP="00B84AB1">
      <w:r w:rsidRPr="00B84AB1">
        <w:t xml:space="preserve"> </w:t>
      </w:r>
      <w:r w:rsidR="00983C9F" w:rsidRPr="00B84AB1">
        <w:t>пандусами и поручнями;</w:t>
      </w:r>
    </w:p>
    <w:p w:rsidR="00461D8A" w:rsidRPr="00B84AB1" w:rsidRDefault="00825994" w:rsidP="00B84AB1">
      <w:r w:rsidRPr="00B84AB1">
        <w:t xml:space="preserve"> </w:t>
      </w:r>
      <w:r w:rsidR="00983C9F" w:rsidRPr="00B84AB1">
        <w:t>лифтами и подъемными платформами</w:t>
      </w:r>
    </w:p>
    <w:p w:rsidR="00461D8A" w:rsidRPr="00B84AB1" w:rsidRDefault="00825994" w:rsidP="00B84AB1">
      <w:r w:rsidRPr="00B84AB1">
        <w:t xml:space="preserve"> </w:t>
      </w:r>
      <w:r w:rsidR="00983C9F" w:rsidRPr="00B84AB1">
        <w:t>местами для хранения кресел-колясок;</w:t>
      </w:r>
    </w:p>
    <w:p w:rsidR="00461D8A" w:rsidRPr="00B84AB1" w:rsidRDefault="00825994" w:rsidP="00B84AB1">
      <w:r w:rsidRPr="00B84AB1">
        <w:t xml:space="preserve"> </w:t>
      </w:r>
      <w:r w:rsidR="00983C9F" w:rsidRPr="00B84AB1">
        <w:t>санитарно-гигиеническими помещениями;</w:t>
      </w:r>
    </w:p>
    <w:p w:rsidR="00461D8A" w:rsidRPr="00B84AB1" w:rsidRDefault="00825994" w:rsidP="00B84AB1">
      <w:r w:rsidRPr="00B84AB1">
        <w:t xml:space="preserve"> </w:t>
      </w:r>
      <w:r w:rsidR="00983C9F" w:rsidRPr="00B84AB1">
        <w:t>специальными указателями переходов улиц;</w:t>
      </w:r>
    </w:p>
    <w:p w:rsidR="00461D8A" w:rsidRPr="00B84AB1" w:rsidRDefault="00825994" w:rsidP="00B84AB1">
      <w:r w:rsidRPr="00B84AB1">
        <w:t xml:space="preserve"> </w:t>
      </w:r>
      <w:r w:rsidR="00983C9F" w:rsidRPr="00B84AB1">
        <w:t>звуковой сигнализацией;</w:t>
      </w:r>
    </w:p>
    <w:p w:rsidR="00461D8A" w:rsidRPr="00B84AB1" w:rsidRDefault="00825994" w:rsidP="00B84AB1">
      <w:r w:rsidRPr="00B84AB1">
        <w:t xml:space="preserve"> </w:t>
      </w:r>
      <w:r w:rsidR="00983C9F" w:rsidRPr="00B84AB1">
        <w:t>местами парковок транспортных средств.</w:t>
      </w:r>
    </w:p>
    <w:p w:rsidR="00461D8A" w:rsidRPr="00B84AB1" w:rsidRDefault="00983C9F" w:rsidP="00B84AB1">
      <w:r w:rsidRPr="00B84AB1">
        <w:t>Общие требования к зданиям, сооружениям и земельным участкам:</w:t>
      </w:r>
    </w:p>
    <w:p w:rsidR="00461D8A" w:rsidRPr="00B84AB1" w:rsidRDefault="00983C9F" w:rsidP="00B84AB1">
      <w:r w:rsidRPr="00B84AB1">
        <w:t>в проектах должны быть предусмотрены условия беспрепятственного удобного передвижения МГН по участку к зданию или по территории предприятия, комплекса сооружений с учетом требований градостроительных норм. Система средств информационной поддержки должна быть обеспечена на всех путях движения, доступных для МГН, на все время эксплуатации.</w:t>
      </w:r>
    </w:p>
    <w:p w:rsidR="00461D8A" w:rsidRPr="00B84AB1" w:rsidRDefault="00983C9F" w:rsidP="00B84AB1">
      <w:r w:rsidRPr="00B84AB1">
        <w:t>Транспортные проезды на участке и пешеходные дороги на пути к объектам, посещаемым инвалидами, допускается совмещать при соблюдении градостроительных требований к параметрам путей движения;</w:t>
      </w:r>
    </w:p>
    <w:p w:rsidR="00461D8A" w:rsidRPr="00B84AB1" w:rsidRDefault="00983C9F" w:rsidP="00B84AB1">
      <w:r w:rsidRPr="00B84AB1">
        <w:t>Высота бортового камня в местах пересечения тротуаров с проезжей частью, а также перепад высот бордюров, бортовых камней вдоль эксплуатируемых газонов и озелененных площадок, примыкающих к путям пешеходного движения, не должны превышать 0,04 м;</w:t>
      </w:r>
    </w:p>
    <w:p w:rsidR="00461D8A" w:rsidRPr="00B84AB1" w:rsidRDefault="00825994" w:rsidP="00B84AB1">
      <w:r w:rsidRPr="00B84AB1">
        <w:t xml:space="preserve"> </w:t>
      </w:r>
      <w:r w:rsidR="00983C9F" w:rsidRPr="00B84AB1">
        <w:t>При наличии на территории или участке подземных и надземных переходов их следует оборудовать пандусами или подъемными устройствами, если нельзя организовать для МГН наземный проход;</w:t>
      </w:r>
    </w:p>
    <w:p w:rsidR="00461D8A" w:rsidRPr="00B84AB1" w:rsidRDefault="00825994" w:rsidP="00B84AB1">
      <w:r w:rsidRPr="00B84AB1">
        <w:t xml:space="preserve"> </w:t>
      </w:r>
      <w:r w:rsidR="00983C9F" w:rsidRPr="00B84AB1">
        <w:t xml:space="preserve">Для покрытий пешеходных дорожек, тротуаров и пандусов не допускается применение насыпных или </w:t>
      </w:r>
      <w:proofErr w:type="spellStart"/>
      <w:r w:rsidR="00983C9F" w:rsidRPr="00B84AB1">
        <w:t>крупноструктурных</w:t>
      </w:r>
      <w:proofErr w:type="spellEnd"/>
      <w:r w:rsidR="00983C9F" w:rsidRPr="00B84AB1">
        <w:t xml:space="preserve"> материалов, препятствующих передвижению МГН на креслах-колясках или с костылями.</w:t>
      </w:r>
      <w:r w:rsidRPr="00B84AB1">
        <w:t xml:space="preserve"> </w:t>
      </w:r>
    </w:p>
    <w:p w:rsidR="00461D8A" w:rsidRPr="00B84AB1" w:rsidRDefault="00825994" w:rsidP="00B84AB1">
      <w:r w:rsidRPr="00B84AB1">
        <w:t xml:space="preserve"> </w:t>
      </w:r>
      <w:r w:rsidR="00983C9F" w:rsidRPr="00B84AB1">
        <w:t>Покрытие из бетонных плит должно быть ровным, а толщина швов между плитами - не более 0,015 м;</w:t>
      </w:r>
    </w:p>
    <w:p w:rsidR="00461D8A" w:rsidRPr="00B84AB1" w:rsidRDefault="00825994" w:rsidP="00B84AB1">
      <w:r w:rsidRPr="00B84AB1">
        <w:t xml:space="preserve"> </w:t>
      </w:r>
      <w:r w:rsidR="00983C9F" w:rsidRPr="00B84AB1">
        <w:t>На путях движения МГН не допускается применять непрозрачные калитки на навесных петлях двустороннего действия, калитки с вращающимися полотнами, а также турникеты;</w:t>
      </w:r>
    </w:p>
    <w:p w:rsidR="00461D8A" w:rsidRPr="00B84AB1" w:rsidRDefault="00825994" w:rsidP="00B84AB1">
      <w:r w:rsidRPr="00B84AB1">
        <w:t xml:space="preserve"> </w:t>
      </w:r>
      <w:r w:rsidR="00983C9F" w:rsidRPr="00B84AB1">
        <w:t>Лестницы должны дублироваться пандусами, а при необходимости - другими средствами подъема;</w:t>
      </w:r>
    </w:p>
    <w:p w:rsidR="00461D8A" w:rsidRPr="00B84AB1" w:rsidRDefault="00825994" w:rsidP="00B84AB1">
      <w:r w:rsidRPr="00B84AB1">
        <w:t xml:space="preserve"> </w:t>
      </w:r>
      <w:r w:rsidR="00983C9F" w:rsidRPr="00B84AB1">
        <w:t>Устройства и оборудование (почтовые ящики, укрытия таксофонов, информационные щиты и т.п.), размещаемые на стенах зданий, сооружений или на отдельных конструкциях, а также выступающие элементы и части зданий и сооружений не должны сокращать нормируемое пространство для прохода, а также проезда и маневрирования кресла-коляски;</w:t>
      </w:r>
    </w:p>
    <w:p w:rsidR="00461D8A" w:rsidRPr="00B84AB1" w:rsidRDefault="00825994" w:rsidP="00B84AB1">
      <w:r w:rsidRPr="00B84AB1">
        <w:lastRenderedPageBreak/>
        <w:t xml:space="preserve"> </w:t>
      </w:r>
      <w:r w:rsidR="00983C9F" w:rsidRPr="00B84AB1">
        <w:t>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0,04 м, край которых должен находиться от установленного оборудования на расстоянии 0,7 - 0,8 м.</w:t>
      </w:r>
    </w:p>
    <w:p w:rsidR="00461D8A" w:rsidRPr="00B84AB1" w:rsidRDefault="00825994" w:rsidP="00B84AB1">
      <w:r w:rsidRPr="00B84AB1">
        <w:t xml:space="preserve"> </w:t>
      </w:r>
      <w:r w:rsidR="00983C9F" w:rsidRPr="00B84AB1">
        <w:t>Вход на территорию или участок следует оборудовать доступными для инвалидов элементами информации об объекте;</w:t>
      </w:r>
    </w:p>
    <w:p w:rsidR="00461D8A" w:rsidRPr="00B84AB1" w:rsidRDefault="00825994" w:rsidP="00B84AB1">
      <w:r w:rsidRPr="00B84AB1">
        <w:t xml:space="preserve"> </w:t>
      </w:r>
      <w:r w:rsidR="00983C9F" w:rsidRPr="00B84AB1">
        <w:t>На открытых индивидуальных автостоянках около учреждений обслуживания следует выделять не менее 10% мест (но не менее одного места) для транспорта инвалидов. Эти места должны обозначаться знаками, принятыми в международной практике;</w:t>
      </w:r>
    </w:p>
    <w:p w:rsidR="00461D8A" w:rsidRPr="00B84AB1" w:rsidRDefault="00825994" w:rsidP="00B84AB1">
      <w:r w:rsidRPr="00B84AB1">
        <w:t xml:space="preserve"> </w:t>
      </w:r>
      <w:r w:rsidR="00983C9F" w:rsidRPr="00B84AB1">
        <w:t>Ширина зоны для парковки автомобиля инвалидов должна</w:t>
      </w:r>
      <w:r w:rsidRPr="00B84AB1">
        <w:t xml:space="preserve"> </w:t>
      </w:r>
      <w:r w:rsidR="00983C9F" w:rsidRPr="00B84AB1">
        <w:t>быть от 3,5 м до 4.</w:t>
      </w:r>
    </w:p>
    <w:p w:rsidR="00461D8A" w:rsidRPr="00B84AB1" w:rsidRDefault="00825994" w:rsidP="00B84AB1">
      <w:r w:rsidRPr="00B84AB1">
        <w:t xml:space="preserve"> </w:t>
      </w:r>
      <w:r w:rsidR="00983C9F" w:rsidRPr="00B84AB1">
        <w:t>Требования к входам и путям движения:</w:t>
      </w:r>
    </w:p>
    <w:p w:rsidR="00461D8A" w:rsidRPr="00B84AB1" w:rsidRDefault="00825994" w:rsidP="00B84AB1">
      <w:r w:rsidRPr="00B84AB1">
        <w:t xml:space="preserve"> </w:t>
      </w:r>
      <w:r w:rsidR="00983C9F" w:rsidRPr="00B84AB1">
        <w:t>В здании должен быть как минимум один вход, приспособленный для МГН, с поверхности земли и из каждого доступного для МГН подземного или надземного перехода, соединенного с этим зданием;</w:t>
      </w:r>
    </w:p>
    <w:p w:rsidR="00461D8A" w:rsidRPr="00B84AB1" w:rsidRDefault="00825994" w:rsidP="00B84AB1">
      <w:r w:rsidRPr="00B84AB1">
        <w:t xml:space="preserve"> </w:t>
      </w:r>
      <w:r w:rsidR="00983C9F" w:rsidRPr="00B84AB1">
        <w:t xml:space="preserve">Наружные лестницы и пандусы должны иметь поручни с учетом технических требований к опорным стационарным устройствам по ГОСТ </w:t>
      </w:r>
      <w:proofErr w:type="gramStart"/>
      <w:r w:rsidR="00983C9F" w:rsidRPr="00B84AB1">
        <w:t>Р</w:t>
      </w:r>
      <w:proofErr w:type="gramEnd"/>
      <w:r w:rsidR="00983C9F" w:rsidRPr="00B84AB1">
        <w:t xml:space="preserve"> 51261;</w:t>
      </w:r>
    </w:p>
    <w:p w:rsidR="00461D8A" w:rsidRPr="00B84AB1" w:rsidRDefault="00825994" w:rsidP="00B84AB1">
      <w:r w:rsidRPr="00B84AB1">
        <w:t xml:space="preserve"> </w:t>
      </w:r>
      <w:r w:rsidR="00983C9F" w:rsidRPr="00B84AB1">
        <w:t>При ширине лестниц на основных подходах к зданию 2,5 м и более следует дополнительно предусматривать разделительные поручни;</w:t>
      </w:r>
    </w:p>
    <w:p w:rsidR="00461D8A" w:rsidRPr="00B84AB1" w:rsidRDefault="00825994" w:rsidP="00B84AB1">
      <w:r w:rsidRPr="00B84AB1">
        <w:t xml:space="preserve"> </w:t>
      </w:r>
      <w:r w:rsidR="00983C9F" w:rsidRPr="00B84AB1">
        <w:t>Входная площадка при входах, доступных МГН, должна иметь навес, водоотвод, а в зависимости от местных климатических условий – подогрев,</w:t>
      </w:r>
    </w:p>
    <w:p w:rsidR="00461D8A" w:rsidRPr="00B84AB1" w:rsidRDefault="00983C9F" w:rsidP="00B84AB1">
      <w:r w:rsidRPr="00B84AB1">
        <w:t>что устанавливается заданием на проектирование;</w:t>
      </w:r>
    </w:p>
    <w:p w:rsidR="00461D8A" w:rsidRPr="00B84AB1" w:rsidRDefault="00825994" w:rsidP="00B84AB1">
      <w:r w:rsidRPr="00B84AB1">
        <w:t xml:space="preserve"> </w:t>
      </w:r>
      <w:r w:rsidR="00983C9F" w:rsidRPr="00B84AB1">
        <w:t>Поверхности покрытий входных площадок и тамбуров должны быть твердыми, не допускать скольжения при намокании и иметь поперечный уклон в пределах 1 - 2%;</w:t>
      </w:r>
    </w:p>
    <w:p w:rsidR="00461D8A" w:rsidRPr="00B84AB1" w:rsidRDefault="00825994" w:rsidP="00B84AB1">
      <w:r w:rsidRPr="00B84AB1">
        <w:t xml:space="preserve"> </w:t>
      </w:r>
      <w:r w:rsidR="00983C9F" w:rsidRPr="00B84AB1">
        <w:t>Дренажные и водосборные решетки, устанавливаемые в полу тамбуров или входных площадок, должны устанавливаться заподлицо с поверхностью покрытия пола. Ширина просветов их ячеек не должна превышать 0,015 м.</w:t>
      </w:r>
      <w:r w:rsidRPr="00B84AB1">
        <w:t xml:space="preserve"> </w:t>
      </w:r>
    </w:p>
    <w:p w:rsidR="00461D8A" w:rsidRPr="00B84AB1" w:rsidRDefault="00825994" w:rsidP="00B84AB1">
      <w:r w:rsidRPr="00B84AB1">
        <w:t xml:space="preserve"> </w:t>
      </w:r>
      <w:r w:rsidR="00983C9F" w:rsidRPr="00B84AB1">
        <w:t>Предпочтительно применение решеток с ромбовидными или квадратными ячейками;</w:t>
      </w:r>
    </w:p>
    <w:p w:rsidR="00461D8A" w:rsidRPr="00B84AB1" w:rsidRDefault="00825994" w:rsidP="00B84AB1">
      <w:r w:rsidRPr="00B84AB1">
        <w:t xml:space="preserve"> </w:t>
      </w:r>
      <w:r w:rsidR="00983C9F" w:rsidRPr="00B84AB1">
        <w:t>При наличии контроля на входе следует предусматривать контрольные устройства, приспособленные для пропуска тех категорий инвалидов, для которых будет доступен проектируемый объект;</w:t>
      </w:r>
    </w:p>
    <w:p w:rsidR="00461D8A" w:rsidRPr="00B84AB1" w:rsidRDefault="00825994" w:rsidP="00B84AB1">
      <w:r w:rsidRPr="00B84AB1">
        <w:t xml:space="preserve"> </w:t>
      </w:r>
      <w:r w:rsidR="00983C9F" w:rsidRPr="00B84AB1">
        <w:t>Помещения, где могут находиться инвалиды на креслах-колясках, следует, как правило, размещать на уровне входа, ближайшего к поверхности земли.</w:t>
      </w:r>
      <w:r w:rsidRPr="00B84AB1">
        <w:t xml:space="preserve"> </w:t>
      </w:r>
    </w:p>
    <w:p w:rsidR="00461D8A" w:rsidRPr="00B84AB1" w:rsidRDefault="00825994" w:rsidP="00B84AB1">
      <w:r w:rsidRPr="00B84AB1">
        <w:t xml:space="preserve"> </w:t>
      </w:r>
      <w:r w:rsidR="00983C9F" w:rsidRPr="00B84AB1">
        <w:t>При ином размещении помещений по высоте здания, кроме лестниц, следует предусматривать пандусы, подъемные платформы, лифты или другие приспособления для перемещения инвалидов;</w:t>
      </w:r>
    </w:p>
    <w:p w:rsidR="00461D8A" w:rsidRPr="00B84AB1" w:rsidRDefault="00825994" w:rsidP="00B84AB1">
      <w:r w:rsidRPr="00B84AB1">
        <w:t xml:space="preserve"> </w:t>
      </w:r>
      <w:r w:rsidR="00983C9F" w:rsidRPr="00B84AB1">
        <w:t>Пути движения МГН внутри здания следует проектировать в соответствии с нормативными требованиями к путям эвакуации людей из здания;</w:t>
      </w:r>
    </w:p>
    <w:p w:rsidR="00461D8A" w:rsidRPr="00B84AB1" w:rsidRDefault="00825994" w:rsidP="00B84AB1">
      <w:r w:rsidRPr="00B84AB1">
        <w:t xml:space="preserve"> </w:t>
      </w:r>
      <w:r w:rsidR="00983C9F" w:rsidRPr="00B84AB1">
        <w:t>Дверные проемы, как правило, не должны иметь порогов и перепадов высот пола. При необходимости устройства порогов их высота или перепад высот не должен превышать 0,025 м;</w:t>
      </w:r>
    </w:p>
    <w:p w:rsidR="00461D8A" w:rsidRPr="00B84AB1" w:rsidRDefault="00825994" w:rsidP="00B84AB1">
      <w:r w:rsidRPr="00B84AB1">
        <w:t xml:space="preserve"> </w:t>
      </w:r>
      <w:r w:rsidR="00983C9F" w:rsidRPr="00B84AB1">
        <w:t>Прозрачные двери и ограждения следует выполнять из ударопрочного материала. На прозрачных полотнах дверей следует предусматривать яркую контрастную маркировку высотой не менее 0,1 м и шириной не менее 0,2 м, расположенную на уровне не ниже 1,2 м и не выше 1,5 м от поверхности пешеходного пути;</w:t>
      </w:r>
    </w:p>
    <w:p w:rsidR="00461D8A" w:rsidRPr="00B84AB1" w:rsidRDefault="00825994" w:rsidP="00B84AB1">
      <w:r w:rsidRPr="00B84AB1">
        <w:t xml:space="preserve"> </w:t>
      </w:r>
      <w:r w:rsidR="00983C9F" w:rsidRPr="00B84AB1">
        <w:t>На путях движения МГН не допускается применять вращающиеся двери и турникеты;</w:t>
      </w:r>
    </w:p>
    <w:p w:rsidR="00461D8A" w:rsidRPr="00B84AB1" w:rsidRDefault="00825994" w:rsidP="00B84AB1">
      <w:r w:rsidRPr="00B84AB1">
        <w:lastRenderedPageBreak/>
        <w:t xml:space="preserve"> </w:t>
      </w:r>
      <w:r w:rsidR="00983C9F" w:rsidRPr="00B84AB1">
        <w:t>На путях движения МГН следует применять двери на петлях одностороннего действия с фиксаторами в положениях «открыто» и «закрыто».</w:t>
      </w:r>
      <w:r w:rsidRPr="00B84AB1">
        <w:t xml:space="preserve"> </w:t>
      </w:r>
    </w:p>
    <w:p w:rsidR="00461D8A" w:rsidRPr="00B84AB1" w:rsidRDefault="00825994" w:rsidP="00B84AB1">
      <w:r w:rsidRPr="00B84AB1">
        <w:t xml:space="preserve"> </w:t>
      </w:r>
      <w:r w:rsidR="00983C9F" w:rsidRPr="00B84AB1">
        <w:t xml:space="preserve">Следует также применять </w:t>
      </w:r>
      <w:proofErr w:type="gramStart"/>
      <w:r w:rsidR="00983C9F" w:rsidRPr="00B84AB1">
        <w:t>двери, обеспечивающие задержку автоматического закрывания дверей продолжительностью не менее 5 сек</w:t>
      </w:r>
      <w:proofErr w:type="gramEnd"/>
      <w:r w:rsidR="00983C9F" w:rsidRPr="00B84AB1">
        <w:t>.</w:t>
      </w:r>
    </w:p>
    <w:p w:rsidR="00461D8A" w:rsidRPr="00B84AB1" w:rsidRDefault="00825994" w:rsidP="00B84AB1">
      <w:r w:rsidRPr="00B84AB1">
        <w:t xml:space="preserve"> </w:t>
      </w:r>
      <w:r w:rsidR="00983C9F" w:rsidRPr="00B84AB1">
        <w:t>Особые требования к среде жизнедеятельности МГН:</w:t>
      </w:r>
    </w:p>
    <w:p w:rsidR="00461D8A" w:rsidRPr="00B84AB1" w:rsidRDefault="00825994" w:rsidP="00B84AB1">
      <w:r w:rsidRPr="00B84AB1">
        <w:t xml:space="preserve"> </w:t>
      </w:r>
      <w:r w:rsidR="00983C9F" w:rsidRPr="00B84AB1">
        <w:t>Жилые дома и жилые помещения общественных зданий следует проектировать, обеспечивая потребности инвалидов, включая:</w:t>
      </w:r>
    </w:p>
    <w:p w:rsidR="00461D8A" w:rsidRPr="00B84AB1" w:rsidRDefault="00983C9F" w:rsidP="00B84AB1">
      <w:r w:rsidRPr="00B84AB1">
        <w:t>доступность квартиры или жилого помещения от входа в здание;</w:t>
      </w:r>
    </w:p>
    <w:p w:rsidR="00461D8A" w:rsidRPr="00B84AB1" w:rsidRDefault="00983C9F" w:rsidP="00B84AB1">
      <w:r w:rsidRPr="00B84AB1">
        <w:t>доступность всех общественных помещений здания из квартиры или жилого помещения;</w:t>
      </w:r>
    </w:p>
    <w:p w:rsidR="00461D8A" w:rsidRPr="00B84AB1" w:rsidRDefault="00983C9F" w:rsidP="00B84AB1">
      <w:r w:rsidRPr="00B84AB1">
        <w:t>применение оборудования, отвечающего потребностям инвалидов;</w:t>
      </w:r>
    </w:p>
    <w:p w:rsidR="00461D8A" w:rsidRPr="00B84AB1" w:rsidRDefault="00983C9F" w:rsidP="00B84AB1">
      <w:r w:rsidRPr="00B84AB1">
        <w:t>обеспечение безопасности и удобства пользования оборудованием и приборами;</w:t>
      </w:r>
    </w:p>
    <w:p w:rsidR="00461D8A" w:rsidRPr="00B84AB1" w:rsidRDefault="00983C9F" w:rsidP="00B84AB1">
      <w:r w:rsidRPr="00B84AB1">
        <w:t>оборудование придомовой территории и собственно здания необходимыми информационными системами;</w:t>
      </w:r>
    </w:p>
    <w:p w:rsidR="00461D8A" w:rsidRPr="00B84AB1" w:rsidRDefault="00825994" w:rsidP="00B84AB1">
      <w:r w:rsidRPr="00B84AB1">
        <w:t xml:space="preserve"> </w:t>
      </w:r>
      <w:r w:rsidR="00983C9F" w:rsidRPr="00B84AB1">
        <w:t xml:space="preserve">В </w:t>
      </w:r>
      <w:proofErr w:type="gramStart"/>
      <w:r w:rsidR="00983C9F" w:rsidRPr="00B84AB1">
        <w:t>случае</w:t>
      </w:r>
      <w:proofErr w:type="gramEnd"/>
      <w:r w:rsidR="00983C9F" w:rsidRPr="00B84AB1">
        <w:t xml:space="preserve"> когда действующие объекты невозможно приспособить для нужд инвалидов, собственниками этих объектов должны осуществляться по согласованию с общественными объединениями инвалидов меры, обеспечивающие удовлетворение минимальных потребностей инвалидов.».</w:t>
      </w:r>
    </w:p>
    <w:p w:rsidR="00461D8A" w:rsidRPr="00B84AB1" w:rsidRDefault="00983C9F" w:rsidP="00B84AB1">
      <w:r w:rsidRPr="00B84AB1">
        <w:t xml:space="preserve">2. Эксперту по землеустройству администрации </w:t>
      </w:r>
      <w:proofErr w:type="spellStart"/>
      <w:r w:rsidRPr="00B84AB1">
        <w:t>Ловл</w:t>
      </w:r>
      <w:r w:rsidRPr="00B84AB1">
        <w:rPr>
          <w:rFonts w:eastAsia="Calibri"/>
        </w:rPr>
        <w:t>инского</w:t>
      </w:r>
      <w:proofErr w:type="spellEnd"/>
      <w:r w:rsidRPr="00B84AB1">
        <w:rPr>
          <w:rFonts w:eastAsia="Calibri"/>
        </w:rPr>
        <w:t xml:space="preserve"> </w:t>
      </w:r>
      <w:r w:rsidRPr="00B84AB1">
        <w:t xml:space="preserve">сельского поселения Тбилисского района О.А. </w:t>
      </w:r>
      <w:proofErr w:type="spellStart"/>
      <w:r w:rsidRPr="00B84AB1">
        <w:t>Легостаевой</w:t>
      </w:r>
      <w:proofErr w:type="spellEnd"/>
      <w:r w:rsidRPr="00B84AB1">
        <w:t xml:space="preserve"> опубликовать настоящее решение в сетевом издании «Информационный портал Тбилисского района», а также разместить на официальном сайте администрации </w:t>
      </w:r>
      <w:proofErr w:type="spellStart"/>
      <w:r w:rsidRPr="00B84AB1">
        <w:t>Ловл</w:t>
      </w:r>
      <w:r w:rsidRPr="00B84AB1">
        <w:rPr>
          <w:rFonts w:eastAsia="Calibri"/>
        </w:rPr>
        <w:t>инского</w:t>
      </w:r>
      <w:proofErr w:type="spellEnd"/>
      <w:r w:rsidRPr="00B84AB1">
        <w:rPr>
          <w:rFonts w:eastAsia="Calibri"/>
        </w:rPr>
        <w:t xml:space="preserve"> </w:t>
      </w:r>
      <w:r w:rsidRPr="00B84AB1">
        <w:t>сельского поселения Тбилисского района в информационно-телекоммуникационной сети «ИНТЕРНЕТ».</w:t>
      </w:r>
    </w:p>
    <w:p w:rsidR="00461D8A" w:rsidRPr="00B84AB1" w:rsidRDefault="00983C9F" w:rsidP="00B84AB1">
      <w:r w:rsidRPr="00B84AB1">
        <w:t>3. Настоящее решение вступает в силу со дня его обнародования.</w:t>
      </w:r>
    </w:p>
    <w:p w:rsidR="00461D8A" w:rsidRPr="00B84AB1" w:rsidRDefault="00461D8A" w:rsidP="00B84AB1"/>
    <w:p w:rsidR="00B54801" w:rsidRPr="00B84AB1" w:rsidRDefault="00B54801" w:rsidP="00B84AB1"/>
    <w:p w:rsidR="00461D8A" w:rsidRPr="00B84AB1" w:rsidRDefault="00461D8A" w:rsidP="00B84AB1"/>
    <w:p w:rsidR="00B54801" w:rsidRPr="00B84AB1" w:rsidRDefault="00B54801" w:rsidP="00B84AB1">
      <w:r w:rsidRPr="00B84AB1">
        <w:t>Глава</w:t>
      </w:r>
    </w:p>
    <w:p w:rsidR="00B54801" w:rsidRPr="00B84AB1" w:rsidRDefault="00B54801" w:rsidP="00B84AB1">
      <w:proofErr w:type="spellStart"/>
      <w:r w:rsidRPr="00B84AB1">
        <w:t>Ловлинского</w:t>
      </w:r>
      <w:proofErr w:type="spellEnd"/>
      <w:r w:rsidRPr="00B84AB1">
        <w:t xml:space="preserve"> сельского поселения</w:t>
      </w:r>
    </w:p>
    <w:p w:rsidR="00B54801" w:rsidRPr="00B84AB1" w:rsidRDefault="00B54801" w:rsidP="00B84AB1">
      <w:r w:rsidRPr="00B84AB1">
        <w:t>Тбилисского района</w:t>
      </w:r>
      <w:r w:rsidR="00825994" w:rsidRPr="00B84AB1">
        <w:t xml:space="preserve"> </w:t>
      </w:r>
    </w:p>
    <w:p w:rsidR="00B54801" w:rsidRPr="00B84AB1" w:rsidRDefault="00B54801" w:rsidP="00B84AB1">
      <w:r w:rsidRPr="00B84AB1">
        <w:t xml:space="preserve">А.Н. </w:t>
      </w:r>
      <w:proofErr w:type="spellStart"/>
      <w:r w:rsidRPr="00B84AB1">
        <w:t>Сорокодумов</w:t>
      </w:r>
      <w:proofErr w:type="spellEnd"/>
    </w:p>
    <w:p w:rsidR="00B54801" w:rsidRPr="00B84AB1" w:rsidRDefault="00B54801" w:rsidP="00B84AB1"/>
    <w:p w:rsidR="00B54801" w:rsidRPr="00B84AB1" w:rsidRDefault="00B54801" w:rsidP="00B84AB1"/>
    <w:sectPr w:rsidR="00B54801" w:rsidRPr="00B84AB1" w:rsidSect="00B84AB1">
      <w:pgSz w:w="11906" w:h="16838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790" w:rsidRDefault="00AB1790">
      <w:r>
        <w:separator/>
      </w:r>
    </w:p>
  </w:endnote>
  <w:endnote w:type="continuationSeparator" w:id="0">
    <w:p w:rsidR="00AB1790" w:rsidRDefault="00AB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790" w:rsidRDefault="00AB1790">
      <w:r>
        <w:rPr>
          <w:color w:val="000000"/>
        </w:rPr>
        <w:separator/>
      </w:r>
    </w:p>
  </w:footnote>
  <w:footnote w:type="continuationSeparator" w:id="0">
    <w:p w:rsidR="00AB1790" w:rsidRDefault="00AB1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5548"/>
    <w:multiLevelType w:val="multilevel"/>
    <w:tmpl w:val="0B1EF3E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8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A1841F4"/>
    <w:multiLevelType w:val="multilevel"/>
    <w:tmpl w:val="C6EA934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5FD1645"/>
    <w:multiLevelType w:val="multilevel"/>
    <w:tmpl w:val="328A38BE"/>
    <w:lvl w:ilvl="0">
      <w:start w:val="1"/>
      <w:numFmt w:val="decimal"/>
      <w:lvlText w:val="%1."/>
      <w:lvlJc w:val="left"/>
      <w:pPr>
        <w:ind w:left="450" w:hanging="450"/>
      </w:pPr>
      <w:rPr>
        <w:rFonts w:eastAsia="Calibri" w:cs="Times New Roman"/>
        <w:sz w:val="28"/>
      </w:rPr>
    </w:lvl>
    <w:lvl w:ilvl="1">
      <w:start w:val="5"/>
      <w:numFmt w:val="decimal"/>
      <w:lvlText w:val="%1.%2."/>
      <w:lvlJc w:val="left"/>
      <w:pPr>
        <w:ind w:left="945" w:hanging="450"/>
      </w:pPr>
      <w:rPr>
        <w:rFonts w:eastAsia="Calibri" w:cs="Times New Roman"/>
        <w:sz w:val="28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eastAsia="Calibri" w:cs="Times New Roman"/>
        <w:sz w:val="28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eastAsia="Calibri" w:cs="Times New Roman"/>
        <w:sz w:val="28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eastAsia="Calibri" w:cs="Times New Roman"/>
        <w:sz w:val="28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eastAsia="Calibri" w:cs="Times New Roman"/>
        <w:sz w:val="28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eastAsia="Calibri" w:cs="Times New Roman"/>
        <w:sz w:val="28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eastAsia="Calibri" w:cs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eastAsia="Calibri" w:cs="Times New Roman"/>
        <w:sz w:val="28"/>
      </w:rPr>
    </w:lvl>
  </w:abstractNum>
  <w:abstractNum w:abstractNumId="3">
    <w:nsid w:val="35320470"/>
    <w:multiLevelType w:val="multilevel"/>
    <w:tmpl w:val="E4A2BB18"/>
    <w:styleLink w:val="WW8Num15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599458C2"/>
    <w:multiLevelType w:val="multilevel"/>
    <w:tmpl w:val="C14E5C60"/>
    <w:styleLink w:val="WW8Num10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695B08AC"/>
    <w:multiLevelType w:val="multilevel"/>
    <w:tmpl w:val="D29C2E7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61D8A"/>
    <w:rsid w:val="00461D8A"/>
    <w:rsid w:val="00552A4D"/>
    <w:rsid w:val="00825994"/>
    <w:rsid w:val="00983C9F"/>
    <w:rsid w:val="009C5FC3"/>
    <w:rsid w:val="00AB1790"/>
    <w:rsid w:val="00B54801"/>
    <w:rsid w:val="00B84AB1"/>
    <w:rsid w:val="00D2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4AB1"/>
    <w:pPr>
      <w:widowControl/>
      <w:autoSpaceDN/>
      <w:ind w:firstLine="567"/>
      <w:jc w:val="both"/>
      <w:textAlignment w:val="auto"/>
    </w:pPr>
    <w:rPr>
      <w:rFonts w:ascii="Arial" w:eastAsia="Times New Roman" w:hAnsi="Arial" w:cs="Times New Roman"/>
      <w:kern w:val="0"/>
      <w:lang w:eastAsia="ru-RU" w:bidi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B84AB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84AB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84AB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84AB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Andale Sans UI" w:cs="Tahoma"/>
      <w:lang w:val="de-DE" w:eastAsia="ja-JP" w:bidi="fa-IR"/>
    </w:rPr>
  </w:style>
  <w:style w:type="paragraph" w:styleId="a3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</w:pPr>
    <w:rPr>
      <w:rFonts w:eastAsia="Times New Roman"/>
      <w:lang w:eastAsia="ru-RU"/>
    </w:rPr>
  </w:style>
  <w:style w:type="paragraph" w:styleId="a7">
    <w:name w:val="Balloon Text"/>
    <w:basedOn w:val="Standard"/>
    <w:rPr>
      <w:rFonts w:ascii="Tahoma" w:hAnsi="Tahoma"/>
      <w:sz w:val="16"/>
      <w:szCs w:val="1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Текст выноски Знак"/>
    <w:basedOn w:val="a0"/>
    <w:rPr>
      <w:rFonts w:ascii="Tahoma" w:eastAsia="SimSun" w:hAnsi="Tahoma" w:cs="Mangal"/>
      <w:kern w:val="3"/>
      <w:sz w:val="16"/>
      <w:szCs w:val="14"/>
      <w:lang w:eastAsia="hi-IN" w:bidi="hi-I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paragraph" w:customStyle="1" w:styleId="ConsNormal">
    <w:name w:val="ConsNormal"/>
    <w:pPr>
      <w:suppressAutoHyphens/>
      <w:autoSpaceDE w:val="0"/>
      <w:ind w:firstLine="720"/>
      <w:textAlignment w:val="auto"/>
    </w:pPr>
    <w:rPr>
      <w:rFonts w:ascii="Arial" w:eastAsia="Arial" w:hAnsi="Arial" w:cs="Arial"/>
      <w:kern w:val="0"/>
      <w:sz w:val="20"/>
      <w:szCs w:val="20"/>
      <w:lang w:eastAsia="ar-SA" w:bidi="ar-SA"/>
    </w:rPr>
  </w:style>
  <w:style w:type="paragraph" w:customStyle="1" w:styleId="11">
    <w:name w:val="Текст1"/>
    <w:basedOn w:val="a"/>
    <w:rsid w:val="00B54801"/>
    <w:rPr>
      <w:rFonts w:ascii="Courier New" w:hAnsi="Courier New" w:cs="Courier New"/>
      <w:sz w:val="20"/>
      <w:szCs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8Num10">
    <w:name w:val="WW8Num10"/>
    <w:basedOn w:val="a2"/>
    <w:pPr>
      <w:numPr>
        <w:numId w:val="3"/>
      </w:numPr>
    </w:pPr>
  </w:style>
  <w:style w:type="numbering" w:customStyle="1" w:styleId="WW8Num15">
    <w:name w:val="WW8Num15"/>
    <w:basedOn w:val="a2"/>
    <w:pPr>
      <w:numPr>
        <w:numId w:val="4"/>
      </w:numPr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B84AB1"/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84AB1"/>
    <w:rPr>
      <w:rFonts w:ascii="Arial" w:eastAsia="Times New Roman" w:hAnsi="Arial" w:cs="Arial"/>
      <w:b/>
      <w:bCs/>
      <w:iCs/>
      <w:kern w:val="0"/>
      <w:sz w:val="30"/>
      <w:szCs w:val="28"/>
      <w:lang w:eastAsia="ru-RU" w:bidi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84AB1"/>
    <w:rPr>
      <w:rFonts w:ascii="Arial" w:eastAsia="Times New Roman" w:hAnsi="Arial" w:cs="Arial"/>
      <w:b/>
      <w:bCs/>
      <w:kern w:val="0"/>
      <w:sz w:val="28"/>
      <w:szCs w:val="26"/>
      <w:lang w:eastAsia="ru-RU" w:bidi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84AB1"/>
    <w:rPr>
      <w:rFonts w:ascii="Arial" w:eastAsia="Times New Roman" w:hAnsi="Arial" w:cs="Times New Roman"/>
      <w:b/>
      <w:bCs/>
      <w:kern w:val="0"/>
      <w:sz w:val="26"/>
      <w:szCs w:val="28"/>
      <w:lang w:eastAsia="ru-RU" w:bidi="ar-SA"/>
    </w:rPr>
  </w:style>
  <w:style w:type="character" w:styleId="HTML">
    <w:name w:val="HTML Variable"/>
    <w:aliases w:val="!Ссылки в документе"/>
    <w:basedOn w:val="a0"/>
    <w:rsid w:val="00B84AB1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B84AB1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B84AB1"/>
    <w:rPr>
      <w:rFonts w:ascii="Courier" w:eastAsia="Times New Roman" w:hAnsi="Courier" w:cs="Times New Roman"/>
      <w:kern w:val="0"/>
      <w:sz w:val="22"/>
      <w:szCs w:val="20"/>
      <w:lang w:eastAsia="ru-RU" w:bidi="ar-SA"/>
    </w:rPr>
  </w:style>
  <w:style w:type="paragraph" w:customStyle="1" w:styleId="Title">
    <w:name w:val="Title!Название НПА"/>
    <w:basedOn w:val="a"/>
    <w:rsid w:val="00B84AB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B84AB1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4AB1"/>
    <w:pPr>
      <w:widowControl/>
      <w:autoSpaceDN/>
      <w:ind w:firstLine="567"/>
      <w:jc w:val="both"/>
      <w:textAlignment w:val="auto"/>
    </w:pPr>
    <w:rPr>
      <w:rFonts w:ascii="Arial" w:eastAsia="Times New Roman" w:hAnsi="Arial" w:cs="Times New Roman"/>
      <w:kern w:val="0"/>
      <w:lang w:eastAsia="ru-RU" w:bidi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B84AB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84AB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84AB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84AB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Andale Sans UI" w:cs="Tahoma"/>
      <w:lang w:val="de-DE" w:eastAsia="ja-JP" w:bidi="fa-IR"/>
    </w:rPr>
  </w:style>
  <w:style w:type="paragraph" w:styleId="a3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</w:pPr>
    <w:rPr>
      <w:rFonts w:eastAsia="Times New Roman"/>
      <w:lang w:eastAsia="ru-RU"/>
    </w:rPr>
  </w:style>
  <w:style w:type="paragraph" w:styleId="a7">
    <w:name w:val="Balloon Text"/>
    <w:basedOn w:val="Standard"/>
    <w:rPr>
      <w:rFonts w:ascii="Tahoma" w:hAnsi="Tahoma"/>
      <w:sz w:val="16"/>
      <w:szCs w:val="1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Текст выноски Знак"/>
    <w:basedOn w:val="a0"/>
    <w:rPr>
      <w:rFonts w:ascii="Tahoma" w:eastAsia="SimSun" w:hAnsi="Tahoma" w:cs="Mangal"/>
      <w:kern w:val="3"/>
      <w:sz w:val="16"/>
      <w:szCs w:val="14"/>
      <w:lang w:eastAsia="hi-IN" w:bidi="hi-I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paragraph" w:customStyle="1" w:styleId="ConsNormal">
    <w:name w:val="ConsNormal"/>
    <w:pPr>
      <w:suppressAutoHyphens/>
      <w:autoSpaceDE w:val="0"/>
      <w:ind w:firstLine="720"/>
      <w:textAlignment w:val="auto"/>
    </w:pPr>
    <w:rPr>
      <w:rFonts w:ascii="Arial" w:eastAsia="Arial" w:hAnsi="Arial" w:cs="Arial"/>
      <w:kern w:val="0"/>
      <w:sz w:val="20"/>
      <w:szCs w:val="20"/>
      <w:lang w:eastAsia="ar-SA" w:bidi="ar-SA"/>
    </w:rPr>
  </w:style>
  <w:style w:type="paragraph" w:customStyle="1" w:styleId="11">
    <w:name w:val="Текст1"/>
    <w:basedOn w:val="a"/>
    <w:rsid w:val="00B54801"/>
    <w:rPr>
      <w:rFonts w:ascii="Courier New" w:hAnsi="Courier New" w:cs="Courier New"/>
      <w:sz w:val="20"/>
      <w:szCs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8Num10">
    <w:name w:val="WW8Num10"/>
    <w:basedOn w:val="a2"/>
    <w:pPr>
      <w:numPr>
        <w:numId w:val="3"/>
      </w:numPr>
    </w:pPr>
  </w:style>
  <w:style w:type="numbering" w:customStyle="1" w:styleId="WW8Num15">
    <w:name w:val="WW8Num15"/>
    <w:basedOn w:val="a2"/>
    <w:pPr>
      <w:numPr>
        <w:numId w:val="4"/>
      </w:numPr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B84AB1"/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84AB1"/>
    <w:rPr>
      <w:rFonts w:ascii="Arial" w:eastAsia="Times New Roman" w:hAnsi="Arial" w:cs="Arial"/>
      <w:b/>
      <w:bCs/>
      <w:iCs/>
      <w:kern w:val="0"/>
      <w:sz w:val="30"/>
      <w:szCs w:val="28"/>
      <w:lang w:eastAsia="ru-RU" w:bidi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84AB1"/>
    <w:rPr>
      <w:rFonts w:ascii="Arial" w:eastAsia="Times New Roman" w:hAnsi="Arial" w:cs="Arial"/>
      <w:b/>
      <w:bCs/>
      <w:kern w:val="0"/>
      <w:sz w:val="28"/>
      <w:szCs w:val="26"/>
      <w:lang w:eastAsia="ru-RU" w:bidi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84AB1"/>
    <w:rPr>
      <w:rFonts w:ascii="Arial" w:eastAsia="Times New Roman" w:hAnsi="Arial" w:cs="Times New Roman"/>
      <w:b/>
      <w:bCs/>
      <w:kern w:val="0"/>
      <w:sz w:val="26"/>
      <w:szCs w:val="28"/>
      <w:lang w:eastAsia="ru-RU" w:bidi="ar-SA"/>
    </w:rPr>
  </w:style>
  <w:style w:type="character" w:styleId="HTML">
    <w:name w:val="HTML Variable"/>
    <w:aliases w:val="!Ссылки в документе"/>
    <w:basedOn w:val="a0"/>
    <w:rsid w:val="00B84AB1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B84AB1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B84AB1"/>
    <w:rPr>
      <w:rFonts w:ascii="Courier" w:eastAsia="Times New Roman" w:hAnsi="Courier" w:cs="Times New Roman"/>
      <w:kern w:val="0"/>
      <w:sz w:val="22"/>
      <w:szCs w:val="20"/>
      <w:lang w:eastAsia="ru-RU" w:bidi="ar-SA"/>
    </w:rPr>
  </w:style>
  <w:style w:type="paragraph" w:customStyle="1" w:styleId="Title">
    <w:name w:val="Title!Название НПА"/>
    <w:basedOn w:val="a"/>
    <w:rsid w:val="00B84AB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B84AB1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24D10-8FB7-4CCB-8F83-7E703ECC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</TotalTime>
  <Pages>1</Pages>
  <Words>3899</Words>
  <Characters>22230</Characters>
  <Application>Microsoft Office Word</Application>
  <DocSecurity>0</DocSecurity>
  <Lines>185</Lines>
  <Paragraphs>52</Paragraphs>
  <ScaleCrop>false</ScaleCrop>
  <Company/>
  <LinksUpToDate>false</LinksUpToDate>
  <CharactersWithSpaces>26077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6</cp:revision>
  <cp:lastPrinted>2022-05-17T12:31:00Z</cp:lastPrinted>
  <dcterms:created xsi:type="dcterms:W3CDTF">2022-05-31T11:35:00Z</dcterms:created>
  <dcterms:modified xsi:type="dcterms:W3CDTF">2022-06-06T05:56:00Z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