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7C" w:rsidRPr="00197A7C" w:rsidRDefault="00197A7C" w:rsidP="00197A7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7A7C">
        <w:rPr>
          <w:rFonts w:ascii="Times New Roman" w:hAnsi="Times New Roman"/>
          <w:b/>
          <w:color w:val="000000" w:themeColor="text1"/>
          <w:sz w:val="28"/>
          <w:szCs w:val="28"/>
        </w:rPr>
        <w:t>ТЕКСТОВАЯ ЧАСТЬ ДОКЛАДА</w:t>
      </w:r>
    </w:p>
    <w:p w:rsidR="00197A7C" w:rsidRPr="00197A7C" w:rsidRDefault="00197A7C" w:rsidP="00197A7C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91622" w:rsidRPr="005D55D8" w:rsidRDefault="00197A7C" w:rsidP="0049162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491622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Тбилисский район расположен в центральной части Краснодарского края и граничит на севере с Выселковским и Тихорецким районами, на востоке – с Кавказским и Гулькевичским, на юге – с Курганским, на западе – </w:t>
      </w:r>
      <w:r w:rsidR="00BE1276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491622" w:rsidRPr="005D55D8">
        <w:rPr>
          <w:rFonts w:ascii="Times New Roman" w:hAnsi="Times New Roman"/>
          <w:color w:val="000000" w:themeColor="text1"/>
          <w:sz w:val="28"/>
          <w:szCs w:val="28"/>
        </w:rPr>
        <w:t>Усть</w:t>
      </w:r>
      <w:r w:rsidR="00A5144B" w:rsidRPr="005D55D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91622" w:rsidRPr="005D55D8">
        <w:rPr>
          <w:rFonts w:ascii="Times New Roman" w:hAnsi="Times New Roman"/>
          <w:color w:val="000000" w:themeColor="text1"/>
          <w:sz w:val="28"/>
          <w:szCs w:val="28"/>
        </w:rPr>
        <w:t>Лабинским районами.</w:t>
      </w:r>
    </w:p>
    <w:p w:rsidR="00491622" w:rsidRPr="005D55D8" w:rsidRDefault="00491622" w:rsidP="0049162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ab/>
        <w:t>Административный центр района – станица Тбилисская н</w:t>
      </w:r>
      <w:r w:rsidR="00750F90" w:rsidRPr="005D55D8">
        <w:rPr>
          <w:rFonts w:ascii="Times New Roman" w:hAnsi="Times New Roman"/>
          <w:color w:val="000000" w:themeColor="text1"/>
          <w:sz w:val="28"/>
          <w:szCs w:val="28"/>
        </w:rPr>
        <w:t>аходится в 105 км</w:t>
      </w:r>
      <w:r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от г. Краснодар.</w:t>
      </w:r>
    </w:p>
    <w:p w:rsidR="00491622" w:rsidRPr="005D55D8" w:rsidRDefault="00491622" w:rsidP="0049162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ab/>
        <w:t>Площадь района составляет более 990 квадратных километров. В его состав входит 42 населённых пункта, сформированных в 8 сельских поселений, на территориях которых постоянно проживание более 48 тысяч человек.</w:t>
      </w:r>
    </w:p>
    <w:p w:rsidR="00491622" w:rsidRPr="005D55D8" w:rsidRDefault="008A25EB" w:rsidP="0049162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91622" w:rsidRPr="005D55D8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BE1276" w:rsidRPr="005D55D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91622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году вся деятельность главы и администрации муниципального образования Тбилисский район по решению вопросов местного значения, определенных Уставом муниципального образования Тбилисский район и Федеральным законом «Об общих принципах организации местного самоуправления в Российской Федерации», строилась в соответствии с задачами, поставленными Президентом Российской Федерации,  губернатором Краснодарского края, приоритетами социально-экономического развития Тбилисского района, и в соответствии с актуальными для жителей нашего района вопросами. </w:t>
      </w:r>
    </w:p>
    <w:p w:rsidR="00491622" w:rsidRPr="005D55D8" w:rsidRDefault="00491622" w:rsidP="00491622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FF0000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>Достигнутые в 202</w:t>
      </w:r>
      <w:r w:rsidR="00BE1276" w:rsidRPr="005D55D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году итоги являются общим результатом работы органов местного самоуправления муниципального образования Тбилисский район, органов местного самоуправления сельских поселений, трудовых коллективов предприятий, учреждений и организаций и всех жителей района.</w:t>
      </w:r>
    </w:p>
    <w:p w:rsidR="00491622" w:rsidRPr="005D55D8" w:rsidRDefault="00491622" w:rsidP="00EF29A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1E7" w:rsidRPr="005D55D8" w:rsidRDefault="00B351E7" w:rsidP="00EF29A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Экономическое развитие</w:t>
      </w:r>
    </w:p>
    <w:p w:rsidR="00142C1F" w:rsidRPr="005D55D8" w:rsidRDefault="00142C1F" w:rsidP="00EF29A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62E4" w:rsidRPr="005D55D8" w:rsidRDefault="006362E4" w:rsidP="006362E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>По итогам 2022 года на территории муниципального образования Тбилисский район количество субъектов малого и среднего бизнеса составило 1544 единиц</w:t>
      </w:r>
      <w:r w:rsidR="00F01B5D" w:rsidRPr="005D55D8">
        <w:rPr>
          <w:rFonts w:ascii="Times New Roman" w:hAnsi="Times New Roman"/>
          <w:sz w:val="28"/>
          <w:szCs w:val="28"/>
        </w:rPr>
        <w:t>ы</w:t>
      </w:r>
      <w:r w:rsidRPr="005D55D8">
        <w:rPr>
          <w:rFonts w:ascii="Times New Roman" w:hAnsi="Times New Roman"/>
          <w:sz w:val="28"/>
          <w:szCs w:val="28"/>
        </w:rPr>
        <w:t>, что ниже</w:t>
      </w:r>
      <w:r w:rsidR="00F01B5D" w:rsidRPr="005D55D8">
        <w:rPr>
          <w:rFonts w:ascii="Times New Roman" w:hAnsi="Times New Roman"/>
          <w:sz w:val="28"/>
          <w:szCs w:val="28"/>
        </w:rPr>
        <w:t xml:space="preserve"> 2021 года </w:t>
      </w:r>
      <w:r w:rsidRPr="005D55D8">
        <w:rPr>
          <w:rFonts w:ascii="Times New Roman" w:hAnsi="Times New Roman"/>
          <w:sz w:val="28"/>
          <w:szCs w:val="28"/>
        </w:rPr>
        <w:t>на 1,9%. По данным статистического учета количество предпринимателей МСП учитывается в реестре малого и среднего предпринимательства, по данным реестра налоговой инспекции количество МСП по итогам 2021 года составило 1515 единиц и 1544 единицы в 2022 году, если анализировать эти данные, то можно наблюдать рост количества малого и среднего предпринимательства в Тбилисском районе.</w:t>
      </w:r>
    </w:p>
    <w:p w:rsidR="006362E4" w:rsidRPr="005D55D8" w:rsidRDefault="006362E4" w:rsidP="006362E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 xml:space="preserve">Количество субъектов малого и среднего предпринимательства в расчете на </w:t>
      </w:r>
      <w:r w:rsidR="00F01B5D" w:rsidRPr="005D55D8">
        <w:rPr>
          <w:rFonts w:ascii="Times New Roman" w:hAnsi="Times New Roman"/>
          <w:sz w:val="28"/>
          <w:szCs w:val="28"/>
        </w:rPr>
        <w:t xml:space="preserve">10 </w:t>
      </w:r>
      <w:r w:rsidRPr="005D55D8">
        <w:rPr>
          <w:rFonts w:ascii="Times New Roman" w:hAnsi="Times New Roman"/>
          <w:sz w:val="28"/>
          <w:szCs w:val="28"/>
        </w:rPr>
        <w:t>000 человек населения муниципального района в 2022</w:t>
      </w:r>
      <w:r w:rsidR="00F01B5D" w:rsidRPr="005D55D8">
        <w:rPr>
          <w:rFonts w:ascii="Times New Roman" w:hAnsi="Times New Roman"/>
          <w:sz w:val="28"/>
          <w:szCs w:val="28"/>
        </w:rPr>
        <w:t xml:space="preserve"> </w:t>
      </w:r>
      <w:r w:rsidRPr="005D55D8">
        <w:rPr>
          <w:rFonts w:ascii="Times New Roman" w:hAnsi="Times New Roman"/>
          <w:sz w:val="28"/>
          <w:szCs w:val="28"/>
        </w:rPr>
        <w:t>году составило</w:t>
      </w:r>
      <w:r w:rsidR="00F01B5D" w:rsidRPr="005D55D8">
        <w:rPr>
          <w:rFonts w:ascii="Times New Roman" w:hAnsi="Times New Roman"/>
          <w:sz w:val="28"/>
          <w:szCs w:val="28"/>
        </w:rPr>
        <w:t xml:space="preserve"> </w:t>
      </w:r>
      <w:r w:rsidRPr="005D55D8">
        <w:rPr>
          <w:rFonts w:ascii="Times New Roman" w:hAnsi="Times New Roman"/>
          <w:sz w:val="28"/>
          <w:szCs w:val="28"/>
        </w:rPr>
        <w:t>321 единиц</w:t>
      </w:r>
      <w:r w:rsidR="00F01B5D" w:rsidRPr="005D55D8">
        <w:rPr>
          <w:rFonts w:ascii="Times New Roman" w:hAnsi="Times New Roman"/>
          <w:sz w:val="28"/>
          <w:szCs w:val="28"/>
        </w:rPr>
        <w:t>у</w:t>
      </w:r>
      <w:r w:rsidRPr="005D55D8">
        <w:rPr>
          <w:rFonts w:ascii="Times New Roman" w:hAnsi="Times New Roman"/>
          <w:sz w:val="28"/>
          <w:szCs w:val="28"/>
        </w:rPr>
        <w:t>, что на 0,9% ниже показателя 2021 года. В сравнении с итогами 2021 года сокращение числа предпринимателей в 2022 году стабилизировалось, если в 2021 году сокращение составило 322,6 единиц</w:t>
      </w:r>
      <w:r w:rsidR="00F01B5D" w:rsidRPr="005D55D8">
        <w:rPr>
          <w:rFonts w:ascii="Times New Roman" w:hAnsi="Times New Roman"/>
          <w:sz w:val="28"/>
          <w:szCs w:val="28"/>
        </w:rPr>
        <w:t>ы</w:t>
      </w:r>
      <w:r w:rsidRPr="005D55D8">
        <w:rPr>
          <w:rFonts w:ascii="Times New Roman" w:hAnsi="Times New Roman"/>
          <w:sz w:val="28"/>
          <w:szCs w:val="28"/>
        </w:rPr>
        <w:t xml:space="preserve">, то в 2022 году всего </w:t>
      </w:r>
      <w:r w:rsidR="00F01B5D" w:rsidRPr="005D55D8">
        <w:rPr>
          <w:rFonts w:ascii="Times New Roman" w:hAnsi="Times New Roman"/>
          <w:sz w:val="28"/>
          <w:szCs w:val="28"/>
        </w:rPr>
        <w:t xml:space="preserve">                     </w:t>
      </w:r>
      <w:r w:rsidRPr="005D55D8">
        <w:rPr>
          <w:rFonts w:ascii="Times New Roman" w:hAnsi="Times New Roman"/>
          <w:sz w:val="28"/>
          <w:szCs w:val="28"/>
        </w:rPr>
        <w:t>26 единиц. Незначительному сокращению продолжает способствовать применение нового налогового режим</w:t>
      </w:r>
      <w:r w:rsidR="00C55BFF" w:rsidRPr="005D55D8">
        <w:rPr>
          <w:rFonts w:ascii="Times New Roman" w:hAnsi="Times New Roman"/>
          <w:sz w:val="28"/>
          <w:szCs w:val="28"/>
        </w:rPr>
        <w:t>а</w:t>
      </w:r>
      <w:r w:rsidRPr="005D55D8">
        <w:rPr>
          <w:rFonts w:ascii="Times New Roman" w:hAnsi="Times New Roman"/>
          <w:sz w:val="28"/>
          <w:szCs w:val="28"/>
        </w:rPr>
        <w:t xml:space="preserve"> – налога на профессиональный доход</w:t>
      </w:r>
      <w:r w:rsidR="00C55BFF" w:rsidRPr="005D55D8">
        <w:rPr>
          <w:rFonts w:ascii="Times New Roman" w:hAnsi="Times New Roman"/>
          <w:sz w:val="28"/>
          <w:szCs w:val="28"/>
        </w:rPr>
        <w:t xml:space="preserve">. В связи с чем </w:t>
      </w:r>
      <w:r w:rsidRPr="005D55D8">
        <w:rPr>
          <w:rFonts w:ascii="Times New Roman" w:hAnsi="Times New Roman"/>
          <w:sz w:val="28"/>
          <w:szCs w:val="28"/>
        </w:rPr>
        <w:t xml:space="preserve">часть предпринимателей закрыли предпринимательскую деятельность и перешли на данный налоговый режим, который </w:t>
      </w:r>
      <w:r w:rsidRPr="005D55D8">
        <w:rPr>
          <w:rFonts w:ascii="Times New Roman" w:hAnsi="Times New Roman"/>
          <w:sz w:val="28"/>
          <w:szCs w:val="28"/>
        </w:rPr>
        <w:lastRenderedPageBreak/>
        <w:t xml:space="preserve">предусматривает возможность ведения деятельности без статуса ИП. Всего за 2022 год на новый налоговый режим перешли 2072 человек. </w:t>
      </w:r>
    </w:p>
    <w:p w:rsidR="006362E4" w:rsidRPr="005D55D8" w:rsidRDefault="006362E4" w:rsidP="006362E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>Доля среднесписочной численности работников (без внешних совместителей) в малом и среднем бизнесе в среднесписочной численности работников (без внешних совместителей) всех предприятий и организаций составила 21,7%</w:t>
      </w:r>
      <w:r w:rsidR="0095655B">
        <w:rPr>
          <w:rFonts w:ascii="Times New Roman" w:hAnsi="Times New Roman"/>
          <w:sz w:val="28"/>
          <w:szCs w:val="28"/>
        </w:rPr>
        <w:t>, что на 1,2% больше 2021 года</w:t>
      </w:r>
      <w:r w:rsidRPr="005D55D8">
        <w:rPr>
          <w:rFonts w:ascii="Times New Roman" w:hAnsi="Times New Roman"/>
          <w:sz w:val="28"/>
          <w:szCs w:val="28"/>
        </w:rPr>
        <w:t xml:space="preserve">.  </w:t>
      </w:r>
    </w:p>
    <w:p w:rsidR="006362E4" w:rsidRPr="005D55D8" w:rsidRDefault="006362E4" w:rsidP="006362E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>На прогнозный период планируется положительная динамика развития малого и среднего предпринимательства. Для этого создана</w:t>
      </w:r>
      <w:r w:rsidR="0049054D" w:rsidRPr="005D55D8">
        <w:rPr>
          <w:rFonts w:ascii="Times New Roman" w:hAnsi="Times New Roman"/>
          <w:sz w:val="28"/>
          <w:szCs w:val="28"/>
        </w:rPr>
        <w:t xml:space="preserve"> и действует в районе </w:t>
      </w:r>
      <w:r w:rsidRPr="005D55D8">
        <w:rPr>
          <w:rFonts w:ascii="Times New Roman" w:hAnsi="Times New Roman"/>
          <w:sz w:val="28"/>
          <w:szCs w:val="28"/>
        </w:rPr>
        <w:t>комплексная система стимулирующих мер: оказание финансовой поддержки предпринимателям, предоставление налоговых льгот, поддержка инвестиционной деятельности. В муниципальном образовании Тбилисский район функционирует Центр поддержки предпринимательства, который оказывает ряд бесплатных услуг субъектам МСП. Также в Тбилисском районе принята муниципальная программа «Поддержка малого и среднего предпринимательства в муниципальном образовании Тбилисский район». Все эти мероприятия в комплексе оказывают положительное влияние на развитие предпринимательства.</w:t>
      </w:r>
    </w:p>
    <w:p w:rsidR="006362E4" w:rsidRPr="005D55D8" w:rsidRDefault="006362E4" w:rsidP="006362E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>В 2022 году объем инвестиций в основной капитал (за исключением бюджетных средств) в расчете на 1 жителя составил 20554,2 рублей, по сравнению с предыду</w:t>
      </w:r>
      <w:r w:rsidR="006C5C29">
        <w:rPr>
          <w:rFonts w:ascii="Times New Roman" w:hAnsi="Times New Roman"/>
          <w:sz w:val="28"/>
          <w:szCs w:val="28"/>
        </w:rPr>
        <w:t>щим годом наблюдается рост 109,53</w:t>
      </w:r>
      <w:r w:rsidRPr="005D55D8">
        <w:rPr>
          <w:rFonts w:ascii="Times New Roman" w:hAnsi="Times New Roman"/>
          <w:sz w:val="28"/>
          <w:szCs w:val="28"/>
        </w:rPr>
        <w:t>% преимущественно за счёт хозяйствующих субъектов занимающихся сельским хозяйством. В текущем и плановом периоде 2023-2025 годов рост показателя ожидается за счет реализации следующих (самых крупных) инвестиционных проектов:</w:t>
      </w:r>
    </w:p>
    <w:p w:rsidR="006362E4" w:rsidRPr="005D55D8" w:rsidRDefault="006362E4" w:rsidP="006362E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>ЗАО им Т.Г. Шевченко, реализует проект по внедрению системы орошения на сумму 300,0 млн. рублей.</w:t>
      </w:r>
    </w:p>
    <w:p w:rsidR="006362E4" w:rsidRPr="005D55D8" w:rsidRDefault="006362E4" w:rsidP="006362E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 xml:space="preserve">ЗАО Племзверосовхоз "Северинский" реализует проект по </w:t>
      </w:r>
      <w:r w:rsidR="0049054D" w:rsidRPr="005D55D8">
        <w:rPr>
          <w:rFonts w:ascii="Times New Roman" w:hAnsi="Times New Roman"/>
          <w:sz w:val="28"/>
          <w:szCs w:val="28"/>
        </w:rPr>
        <w:t>строительству</w:t>
      </w:r>
      <w:r w:rsidRPr="005D55D8">
        <w:rPr>
          <w:rFonts w:ascii="Times New Roman" w:hAnsi="Times New Roman"/>
          <w:sz w:val="28"/>
          <w:szCs w:val="28"/>
        </w:rPr>
        <w:t xml:space="preserve"> </w:t>
      </w:r>
      <w:r w:rsidR="0049054D" w:rsidRPr="005D55D8">
        <w:rPr>
          <w:rFonts w:ascii="Times New Roman" w:hAnsi="Times New Roman"/>
          <w:sz w:val="28"/>
          <w:szCs w:val="28"/>
        </w:rPr>
        <w:t>и оборудованию МТФ нового поколения,</w:t>
      </w:r>
      <w:r w:rsidRPr="005D55D8">
        <w:rPr>
          <w:rFonts w:ascii="Times New Roman" w:hAnsi="Times New Roman"/>
          <w:sz w:val="28"/>
          <w:szCs w:val="28"/>
        </w:rPr>
        <w:t xml:space="preserve"> сумма инвестиций 1,2 млрд. рублей.</w:t>
      </w:r>
    </w:p>
    <w:p w:rsidR="006362E4" w:rsidRPr="005D55D8" w:rsidRDefault="006362E4" w:rsidP="006362E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>ЗАО «Тбилисский сахарный завод» реализует проект по модернизации производства, сумма инвестиций 450 млн. руб</w:t>
      </w:r>
      <w:r w:rsidR="0049054D" w:rsidRPr="005D55D8">
        <w:rPr>
          <w:rFonts w:ascii="Times New Roman" w:hAnsi="Times New Roman"/>
          <w:sz w:val="28"/>
          <w:szCs w:val="28"/>
        </w:rPr>
        <w:t>лей</w:t>
      </w:r>
      <w:r w:rsidRPr="005D55D8">
        <w:rPr>
          <w:rFonts w:ascii="Times New Roman" w:hAnsi="Times New Roman"/>
          <w:sz w:val="28"/>
          <w:szCs w:val="28"/>
        </w:rPr>
        <w:t>.</w:t>
      </w:r>
    </w:p>
    <w:p w:rsidR="006362E4" w:rsidRPr="005D55D8" w:rsidRDefault="006362E4" w:rsidP="006362E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>ООО МБ «Агро» реализует проект по строительству цехов по переработке</w:t>
      </w:r>
      <w:r w:rsidR="0049054D" w:rsidRPr="005D55D8">
        <w:rPr>
          <w:rFonts w:ascii="Times New Roman" w:hAnsi="Times New Roman"/>
          <w:sz w:val="28"/>
          <w:szCs w:val="28"/>
        </w:rPr>
        <w:t xml:space="preserve"> сельскохозяйственной </w:t>
      </w:r>
      <w:r w:rsidRPr="005D55D8">
        <w:rPr>
          <w:rFonts w:ascii="Times New Roman" w:hAnsi="Times New Roman"/>
          <w:sz w:val="28"/>
          <w:szCs w:val="28"/>
        </w:rPr>
        <w:t xml:space="preserve"> продукции, сумма проекта составляет 150 млн. руб</w:t>
      </w:r>
      <w:r w:rsidR="0049054D" w:rsidRPr="005D55D8">
        <w:rPr>
          <w:rFonts w:ascii="Times New Roman" w:hAnsi="Times New Roman"/>
          <w:sz w:val="28"/>
          <w:szCs w:val="28"/>
        </w:rPr>
        <w:t>лей</w:t>
      </w:r>
      <w:r w:rsidRPr="005D55D8">
        <w:rPr>
          <w:rFonts w:ascii="Times New Roman" w:hAnsi="Times New Roman"/>
          <w:sz w:val="28"/>
          <w:szCs w:val="28"/>
        </w:rPr>
        <w:t>.</w:t>
      </w:r>
    </w:p>
    <w:p w:rsidR="006362E4" w:rsidRPr="005D55D8" w:rsidRDefault="006362E4" w:rsidP="006362E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>По всем проектам ведутся дорожные карты, которые реализуются без отклонений.</w:t>
      </w:r>
    </w:p>
    <w:p w:rsidR="00D10426" w:rsidRPr="006F511B" w:rsidRDefault="00D10426" w:rsidP="00D1042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0C76">
        <w:rPr>
          <w:rFonts w:ascii="Times New Roman" w:hAnsi="Times New Roman"/>
          <w:color w:val="000000" w:themeColor="text1"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муниципального района в 202</w:t>
      </w:r>
      <w:r w:rsidR="004D0C76" w:rsidRPr="004D0C7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D0C76">
        <w:rPr>
          <w:rFonts w:ascii="Times New Roman" w:hAnsi="Times New Roman"/>
          <w:color w:val="000000" w:themeColor="text1"/>
          <w:sz w:val="28"/>
          <w:szCs w:val="28"/>
        </w:rPr>
        <w:t xml:space="preserve"> году составила 94,8</w:t>
      </w:r>
      <w:r w:rsidR="004D0C76" w:rsidRPr="004D0C7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D0C76">
        <w:rPr>
          <w:rFonts w:ascii="Times New Roman" w:hAnsi="Times New Roman"/>
          <w:color w:val="000000" w:themeColor="text1"/>
          <w:sz w:val="28"/>
          <w:szCs w:val="28"/>
        </w:rPr>
        <w:t xml:space="preserve">%, что на </w:t>
      </w:r>
      <w:r w:rsidR="00E338B7">
        <w:rPr>
          <w:rFonts w:ascii="Times New Roman" w:hAnsi="Times New Roman"/>
          <w:color w:val="000000" w:themeColor="text1"/>
          <w:sz w:val="28"/>
          <w:szCs w:val="28"/>
        </w:rPr>
        <w:t>0,22</w:t>
      </w:r>
      <w:r w:rsidRPr="004D0C76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E338B7">
        <w:rPr>
          <w:rFonts w:ascii="Times New Roman" w:hAnsi="Times New Roman"/>
          <w:color w:val="000000" w:themeColor="text1"/>
          <w:sz w:val="28"/>
          <w:szCs w:val="28"/>
        </w:rPr>
        <w:t xml:space="preserve">меньше </w:t>
      </w:r>
      <w:r w:rsidRPr="004D0C76">
        <w:rPr>
          <w:rFonts w:ascii="Times New Roman" w:hAnsi="Times New Roman"/>
          <w:color w:val="000000" w:themeColor="text1"/>
          <w:sz w:val="28"/>
          <w:szCs w:val="28"/>
        </w:rPr>
        <w:t>показателя 202</w:t>
      </w:r>
      <w:r w:rsidR="00E338B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4D0C76">
        <w:rPr>
          <w:rFonts w:ascii="Times New Roman" w:hAnsi="Times New Roman"/>
          <w:color w:val="000000" w:themeColor="text1"/>
          <w:sz w:val="28"/>
          <w:szCs w:val="28"/>
        </w:rPr>
        <w:t xml:space="preserve"> года. Прогнозируется сохранение показателя к 202</w:t>
      </w:r>
      <w:r w:rsidR="004D0C76" w:rsidRPr="004D0C7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D0C76">
        <w:rPr>
          <w:rFonts w:ascii="Times New Roman" w:hAnsi="Times New Roman"/>
          <w:color w:val="000000" w:themeColor="text1"/>
          <w:sz w:val="28"/>
          <w:szCs w:val="28"/>
        </w:rPr>
        <w:t xml:space="preserve"> году на уровне 94</w:t>
      </w:r>
      <w:r w:rsidR="004D0C76" w:rsidRPr="004D0C76">
        <w:rPr>
          <w:rFonts w:ascii="Times New Roman" w:hAnsi="Times New Roman"/>
          <w:color w:val="000000" w:themeColor="text1"/>
          <w:sz w:val="28"/>
          <w:szCs w:val="28"/>
        </w:rPr>
        <w:t>,83</w:t>
      </w:r>
      <w:r w:rsidRPr="004D0C76">
        <w:rPr>
          <w:rFonts w:ascii="Times New Roman" w:hAnsi="Times New Roman"/>
          <w:color w:val="000000" w:themeColor="text1"/>
          <w:sz w:val="28"/>
          <w:szCs w:val="28"/>
        </w:rPr>
        <w:t>%.</w:t>
      </w:r>
      <w:r w:rsidRPr="006F511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E338B7" w:rsidRPr="00E338B7" w:rsidRDefault="00E338B7" w:rsidP="00E338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E338B7">
        <w:rPr>
          <w:rFonts w:ascii="Times New Roman" w:hAnsi="Times New Roman"/>
          <w:sz w:val="28"/>
          <w:szCs w:val="28"/>
        </w:rPr>
        <w:t>Развитие агропромышленного комплекса является одним из важнейших направлений экономического развития Тбилисского района и направлено на укрепление позиций всех сельхозтоваропроизводителей.</w:t>
      </w:r>
    </w:p>
    <w:p w:rsidR="00E338B7" w:rsidRPr="00E338B7" w:rsidRDefault="00E338B7" w:rsidP="00E338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38B7">
        <w:rPr>
          <w:rFonts w:ascii="Times New Roman" w:hAnsi="Times New Roman"/>
          <w:sz w:val="28"/>
          <w:szCs w:val="28"/>
        </w:rPr>
        <w:tab/>
        <w:t>Доля прибыльных крупных и средних сельскохозяйственных организаций в муниципальном образовании Тбилисский район в 2022 году от общего числа составила 66,7%.</w:t>
      </w:r>
    </w:p>
    <w:p w:rsidR="00E338B7" w:rsidRPr="00E338B7" w:rsidRDefault="0095655B" w:rsidP="00E338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8B7" w:rsidRPr="00E338B7">
        <w:rPr>
          <w:rFonts w:ascii="Times New Roman" w:hAnsi="Times New Roman"/>
          <w:sz w:val="28"/>
          <w:szCs w:val="28"/>
        </w:rPr>
        <w:t>Основным источником информации для определения данного показателя является официальная статистическая отчетность, а именно статистическая форма П-3 «Сведения о финансовом состоянии организации», которую предоставляют три предприятия Тбилисского района: ЗАО им. Т.Г. Шевченко, ПАО «Марьинское» и ООО «Заря».</w:t>
      </w:r>
    </w:p>
    <w:p w:rsidR="00E338B7" w:rsidRPr="00E338B7" w:rsidRDefault="0095655B" w:rsidP="00E338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8B7" w:rsidRPr="00E338B7">
        <w:rPr>
          <w:rFonts w:ascii="Times New Roman" w:hAnsi="Times New Roman"/>
          <w:sz w:val="28"/>
          <w:szCs w:val="28"/>
        </w:rPr>
        <w:t>По данным статистической отчетности из данных предприятий убыток за 2022 финансовый год получен в ООО «Заря».</w:t>
      </w:r>
    </w:p>
    <w:p w:rsidR="00E338B7" w:rsidRPr="00E338B7" w:rsidRDefault="0095655B" w:rsidP="00E338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8B7" w:rsidRPr="00E338B7">
        <w:rPr>
          <w:rFonts w:ascii="Times New Roman" w:hAnsi="Times New Roman"/>
          <w:sz w:val="28"/>
          <w:szCs w:val="28"/>
        </w:rPr>
        <w:t>По информации ООО «Заря» убыток сложился по причине снижения цен реализации и падение спроса на сельскохозяйственную продукцию. В результате ООО «Заря» в 2022 г. продукцию практически не продавало. Так, выручка от реализации продукции составила: в 2021 году 436 075 тыс. руб., в 2022 году 123 455 тыс. руб., (разница составила 312</w:t>
      </w:r>
      <w:r w:rsidR="00850A0F">
        <w:rPr>
          <w:rFonts w:ascii="Times New Roman" w:hAnsi="Times New Roman"/>
          <w:sz w:val="28"/>
          <w:szCs w:val="28"/>
        </w:rPr>
        <w:t xml:space="preserve"> </w:t>
      </w:r>
      <w:r w:rsidR="00E338B7" w:rsidRPr="00E338B7">
        <w:rPr>
          <w:rFonts w:ascii="Times New Roman" w:hAnsi="Times New Roman"/>
          <w:sz w:val="28"/>
          <w:szCs w:val="28"/>
        </w:rPr>
        <w:t>620 тыс. руб.). Из-за низких объемов реализации возросли остатки готовой продукции, которые увеличились на 208 927 тыс. руб. Снижение объемов реализации привело к уменьшению выручки от реализации и прибыли соответственно.</w:t>
      </w:r>
    </w:p>
    <w:p w:rsidR="00E338B7" w:rsidRPr="00E338B7" w:rsidRDefault="00E338B7" w:rsidP="00E338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38B7">
        <w:rPr>
          <w:rFonts w:ascii="Times New Roman" w:hAnsi="Times New Roman"/>
          <w:sz w:val="28"/>
          <w:szCs w:val="28"/>
        </w:rPr>
        <w:tab/>
        <w:t xml:space="preserve">По предварительной оценке в 2023 году удельный вес прибыльных сельскохозяйственных организаций по Тбилисскому району планируется на уровне 100%, в 2024 году – 100%, в 2025 году – 100%. </w:t>
      </w:r>
    </w:p>
    <w:p w:rsidR="00E338B7" w:rsidRPr="00E338B7" w:rsidRDefault="00E338B7" w:rsidP="00E338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38B7">
        <w:rPr>
          <w:rFonts w:ascii="Times New Roman" w:hAnsi="Times New Roman"/>
          <w:sz w:val="28"/>
          <w:szCs w:val="28"/>
        </w:rPr>
        <w:tab/>
        <w:t>Планируемый рост прибыльных сельскохозяйственных организаций ожидается достигнуть при условии благоприятного воздействия различных факторов, в том числе повышение спроса на производимую растениеводческую продукцию.</w:t>
      </w:r>
    </w:p>
    <w:p w:rsidR="00E338B7" w:rsidRPr="00E338B7" w:rsidRDefault="00E338B7" w:rsidP="00E338B7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8B7">
        <w:rPr>
          <w:rFonts w:ascii="Times New Roman" w:hAnsi="Times New Roman" w:cs="Times New Roman"/>
          <w:color w:val="000000" w:themeColor="text1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2022 году составила – 61,3%, что больше на 42,3% показателя 2021 года. Увеличение показателя произошло в связи с разработкой</w:t>
      </w:r>
      <w:r w:rsidR="00956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отчетном году</w:t>
      </w:r>
      <w:r w:rsidRPr="00E33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организации дорожного движения и технических паспортов на автомобильные дороги общего пользования местного значения на территории муниципального образования Тбилисский район, проведен анализ и выявлено отсутствие ряда элементов автомобильных дорог, установленных нормативными требованиями. Это частичное отсутствие укрепленных обочин, отсутствие тротуаров по двум сторонам улиц, недостаточная освещенность проезжей части. </w:t>
      </w:r>
    </w:p>
    <w:p w:rsidR="00E338B7" w:rsidRPr="006F511B" w:rsidRDefault="00E338B7" w:rsidP="00E338B7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8B7">
        <w:rPr>
          <w:rFonts w:ascii="Times New Roman" w:hAnsi="Times New Roman" w:cs="Times New Roman"/>
          <w:color w:val="000000" w:themeColor="text1"/>
          <w:sz w:val="28"/>
          <w:szCs w:val="28"/>
        </w:rPr>
        <w:t>За счет участия в реализации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администрациям сельских поселений Тбилисского района прогнозируется уменьшение значения данного показателя до 58% к 2025 году.</w:t>
      </w:r>
    </w:p>
    <w:p w:rsidR="004B3357" w:rsidRPr="005D55D8" w:rsidRDefault="004B3357" w:rsidP="004B3357">
      <w:pPr>
        <w:pStyle w:val="a5"/>
        <w:spacing w:after="0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5D55D8">
        <w:rPr>
          <w:rFonts w:cs="Times New Roman"/>
          <w:color w:val="000000" w:themeColor="text1"/>
          <w:sz w:val="28"/>
          <w:szCs w:val="28"/>
        </w:rPr>
        <w:t>Все населенные пункты Тбилисского района обеспечены подъездными путями с твердым покрытием, осуществляется регулярное автобусное сообщение автобусами МУП «Пассажиравтотранс Тбилисского района».</w:t>
      </w:r>
    </w:p>
    <w:p w:rsidR="004B3357" w:rsidRPr="005D55D8" w:rsidRDefault="004B3357" w:rsidP="004B3357">
      <w:pPr>
        <w:pStyle w:val="a5"/>
        <w:spacing w:after="0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5D55D8">
        <w:rPr>
          <w:rFonts w:cs="Times New Roman"/>
          <w:color w:val="000000" w:themeColor="text1"/>
          <w:sz w:val="28"/>
          <w:szCs w:val="28"/>
        </w:rPr>
        <w:t xml:space="preserve">В связи с этим, доля населения, проживающего в населенных пунктах, не имеющих регулярного автобусного </w:t>
      </w:r>
      <w:r w:rsidR="00A816B2" w:rsidRPr="005D55D8">
        <w:rPr>
          <w:rFonts w:cs="Times New Roman"/>
          <w:color w:val="000000" w:themeColor="text1"/>
          <w:sz w:val="28"/>
          <w:szCs w:val="28"/>
        </w:rPr>
        <w:t xml:space="preserve">сообщения </w:t>
      </w:r>
      <w:r w:rsidRPr="005D55D8">
        <w:rPr>
          <w:rFonts w:cs="Times New Roman"/>
          <w:color w:val="000000" w:themeColor="text1"/>
          <w:sz w:val="28"/>
          <w:szCs w:val="28"/>
        </w:rPr>
        <w:t>с административным центром муниципального района, в общей численности населения</w:t>
      </w:r>
      <w:r w:rsidR="00A816B2" w:rsidRPr="005D55D8">
        <w:rPr>
          <w:rFonts w:cs="Times New Roman"/>
          <w:color w:val="000000" w:themeColor="text1"/>
          <w:sz w:val="28"/>
          <w:szCs w:val="28"/>
        </w:rPr>
        <w:t xml:space="preserve"> Тбилисского района </w:t>
      </w:r>
      <w:r w:rsidRPr="005D55D8">
        <w:rPr>
          <w:rFonts w:cs="Times New Roman"/>
          <w:color w:val="000000" w:themeColor="text1"/>
          <w:sz w:val="28"/>
          <w:szCs w:val="28"/>
        </w:rPr>
        <w:t xml:space="preserve"> в 2022 года не изменилась и составила 0%, планируется сохранить данный показатель  и в 2023-2025 годах.</w:t>
      </w:r>
    </w:p>
    <w:p w:rsidR="00547C7F" w:rsidRPr="005D55D8" w:rsidRDefault="00547C7F" w:rsidP="00547C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>Повышение жизненного уровня населения района остается важнейшим направлением деятельности администрации муниципального образования Тбилисский район.</w:t>
      </w:r>
    </w:p>
    <w:p w:rsidR="006362E4" w:rsidRPr="005D55D8" w:rsidRDefault="006362E4" w:rsidP="006362E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>В 2022 году среднемесячная номинальная начисленная заработная плата работников крупных и средних предприятий и некоммерческих организаций  муниципального об</w:t>
      </w:r>
      <w:r w:rsidR="00A816B2" w:rsidRPr="005D55D8">
        <w:rPr>
          <w:rFonts w:ascii="Times New Roman" w:hAnsi="Times New Roman"/>
          <w:sz w:val="28"/>
          <w:szCs w:val="28"/>
        </w:rPr>
        <w:t>разования составила 40564,1 рублей</w:t>
      </w:r>
      <w:r w:rsidRPr="005D55D8">
        <w:rPr>
          <w:rFonts w:ascii="Times New Roman" w:hAnsi="Times New Roman"/>
          <w:sz w:val="28"/>
          <w:szCs w:val="28"/>
        </w:rPr>
        <w:t xml:space="preserve"> с ростом на</w:t>
      </w:r>
      <w:r w:rsidR="00A816B2" w:rsidRPr="005D55D8">
        <w:rPr>
          <w:rFonts w:ascii="Times New Roman" w:hAnsi="Times New Roman"/>
          <w:sz w:val="28"/>
          <w:szCs w:val="28"/>
        </w:rPr>
        <w:t xml:space="preserve">          </w:t>
      </w:r>
      <w:r w:rsidRPr="005D55D8">
        <w:rPr>
          <w:rFonts w:ascii="Times New Roman" w:hAnsi="Times New Roman"/>
          <w:sz w:val="28"/>
          <w:szCs w:val="28"/>
        </w:rPr>
        <w:t xml:space="preserve"> 5666,9 руб</w:t>
      </w:r>
      <w:r w:rsidR="00A816B2" w:rsidRPr="005D55D8">
        <w:rPr>
          <w:rFonts w:ascii="Times New Roman" w:hAnsi="Times New Roman"/>
          <w:sz w:val="28"/>
          <w:szCs w:val="28"/>
        </w:rPr>
        <w:t>лей</w:t>
      </w:r>
      <w:r w:rsidRPr="005D55D8">
        <w:rPr>
          <w:rFonts w:ascii="Times New Roman" w:hAnsi="Times New Roman"/>
          <w:sz w:val="28"/>
          <w:szCs w:val="28"/>
        </w:rPr>
        <w:t xml:space="preserve"> или на 16,3% к уровню 2021 года, что выше на 2,3% краевого темпа роста. Такой рост связан с тем, что проводилась работа по легализации заработных плат, а также работа по доведению заработных плат на предприятиях до среднеотраслевого значения. В прогнозном периоде 2023-2025 годов ожидается положительная динамика показателя со среднегодовым темпом роста</w:t>
      </w:r>
      <w:r w:rsidR="00A816B2" w:rsidRPr="005D55D8">
        <w:rPr>
          <w:rFonts w:ascii="Times New Roman" w:hAnsi="Times New Roman"/>
          <w:sz w:val="28"/>
          <w:szCs w:val="28"/>
        </w:rPr>
        <w:t xml:space="preserve"> </w:t>
      </w:r>
      <w:r w:rsidRPr="005D55D8">
        <w:rPr>
          <w:rFonts w:ascii="Times New Roman" w:hAnsi="Times New Roman"/>
          <w:sz w:val="28"/>
          <w:szCs w:val="28"/>
        </w:rPr>
        <w:t>5,6-9,8%, что выше роста прогнозируемой инфляции. Прогнозируемый рост среднемесячной заработной платы обусловлен планами и производственными программами предприятий и организаций, определяющих развитие муниципального образования.</w:t>
      </w:r>
    </w:p>
    <w:p w:rsidR="005777C9" w:rsidRPr="005D55D8" w:rsidRDefault="00DB03B8" w:rsidP="005777C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777C9" w:rsidRPr="005D55D8">
        <w:rPr>
          <w:rFonts w:ascii="Times New Roman" w:hAnsi="Times New Roman" w:cs="Times New Roman"/>
          <w:sz w:val="28"/>
          <w:szCs w:val="28"/>
        </w:rPr>
        <w:t>В 2022 году среднемесячная номинальная начисленная заработная плата работников:</w:t>
      </w:r>
    </w:p>
    <w:p w:rsidR="005777C9" w:rsidRPr="005D55D8" w:rsidRDefault="005777C9" w:rsidP="005777C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55D8">
        <w:rPr>
          <w:rFonts w:ascii="Times New Roman" w:hAnsi="Times New Roman" w:cs="Times New Roman"/>
          <w:sz w:val="28"/>
          <w:szCs w:val="28"/>
        </w:rPr>
        <w:tab/>
        <w:t xml:space="preserve">муниципальных дошкольных образовательных учреждений составила </w:t>
      </w:r>
      <w:r w:rsidR="002A0909" w:rsidRPr="005D55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D55D8">
        <w:rPr>
          <w:rFonts w:ascii="Times New Roman" w:hAnsi="Times New Roman" w:cs="Times New Roman"/>
          <w:sz w:val="28"/>
          <w:szCs w:val="28"/>
        </w:rPr>
        <w:t>28</w:t>
      </w:r>
      <w:r w:rsidR="003009CD">
        <w:rPr>
          <w:rFonts w:ascii="Times New Roman" w:hAnsi="Times New Roman" w:cs="Times New Roman"/>
          <w:sz w:val="28"/>
          <w:szCs w:val="28"/>
        </w:rPr>
        <w:t>420</w:t>
      </w:r>
      <w:r w:rsidRPr="005D55D8">
        <w:rPr>
          <w:rFonts w:ascii="Times New Roman" w:hAnsi="Times New Roman" w:cs="Times New Roman"/>
          <w:sz w:val="28"/>
          <w:szCs w:val="28"/>
        </w:rPr>
        <w:t>,</w:t>
      </w:r>
      <w:r w:rsidR="003009CD">
        <w:rPr>
          <w:rFonts w:ascii="Times New Roman" w:hAnsi="Times New Roman" w:cs="Times New Roman"/>
          <w:sz w:val="28"/>
          <w:szCs w:val="28"/>
        </w:rPr>
        <w:t>4</w:t>
      </w:r>
      <w:r w:rsidRPr="005D55D8">
        <w:rPr>
          <w:rFonts w:ascii="Times New Roman" w:hAnsi="Times New Roman" w:cs="Times New Roman"/>
          <w:sz w:val="28"/>
          <w:szCs w:val="28"/>
        </w:rPr>
        <w:t xml:space="preserve"> рублей. Рост показателя к уровню предыдущего года в среднем составил </w:t>
      </w:r>
      <w:r w:rsidR="003009CD">
        <w:rPr>
          <w:rFonts w:ascii="Times New Roman" w:hAnsi="Times New Roman" w:cs="Times New Roman"/>
          <w:sz w:val="28"/>
          <w:szCs w:val="28"/>
        </w:rPr>
        <w:t>15,3</w:t>
      </w:r>
      <w:r w:rsidRPr="005D55D8">
        <w:rPr>
          <w:rFonts w:ascii="Times New Roman" w:hAnsi="Times New Roman" w:cs="Times New Roman"/>
          <w:sz w:val="28"/>
          <w:szCs w:val="28"/>
        </w:rPr>
        <w:t>%. К 2025 году планируется увеличение заработной платы работников муниципальных дошкольных образовательных учреждений района   до 32085</w:t>
      </w:r>
      <w:r w:rsidR="00A2539F" w:rsidRPr="005D55D8">
        <w:rPr>
          <w:rFonts w:ascii="Times New Roman" w:hAnsi="Times New Roman" w:cs="Times New Roman"/>
          <w:sz w:val="28"/>
          <w:szCs w:val="28"/>
        </w:rPr>
        <w:t>,0</w:t>
      </w:r>
      <w:r w:rsidRPr="005D55D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777C9" w:rsidRPr="005D55D8" w:rsidRDefault="005777C9" w:rsidP="005777C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55D8">
        <w:rPr>
          <w:rFonts w:ascii="Times New Roman" w:hAnsi="Times New Roman" w:cs="Times New Roman"/>
          <w:sz w:val="28"/>
          <w:szCs w:val="28"/>
        </w:rPr>
        <w:tab/>
        <w:t>муниципальных общеобразовательных организаций составила                  34</w:t>
      </w:r>
      <w:r w:rsidR="003009CD">
        <w:rPr>
          <w:rFonts w:ascii="Times New Roman" w:hAnsi="Times New Roman" w:cs="Times New Roman"/>
          <w:sz w:val="28"/>
          <w:szCs w:val="28"/>
        </w:rPr>
        <w:t>775,0</w:t>
      </w:r>
      <w:r w:rsidRPr="005D55D8">
        <w:rPr>
          <w:rFonts w:ascii="Times New Roman" w:hAnsi="Times New Roman" w:cs="Times New Roman"/>
          <w:sz w:val="28"/>
          <w:szCs w:val="28"/>
        </w:rPr>
        <w:t xml:space="preserve"> рублей, рост к 2021 году </w:t>
      </w:r>
      <w:r w:rsidR="003009CD">
        <w:rPr>
          <w:rFonts w:ascii="Times New Roman" w:hAnsi="Times New Roman" w:cs="Times New Roman"/>
          <w:sz w:val="28"/>
          <w:szCs w:val="28"/>
        </w:rPr>
        <w:t xml:space="preserve">4932,1 </w:t>
      </w:r>
      <w:r w:rsidRPr="005D55D8">
        <w:rPr>
          <w:rFonts w:ascii="Times New Roman" w:hAnsi="Times New Roman" w:cs="Times New Roman"/>
          <w:sz w:val="28"/>
          <w:szCs w:val="28"/>
        </w:rPr>
        <w:t>рублей (</w:t>
      </w:r>
      <w:r w:rsidR="003009CD">
        <w:rPr>
          <w:rFonts w:ascii="Times New Roman" w:hAnsi="Times New Roman" w:cs="Times New Roman"/>
          <w:sz w:val="28"/>
          <w:szCs w:val="28"/>
        </w:rPr>
        <w:t>16,5</w:t>
      </w:r>
      <w:r w:rsidRPr="005D55D8">
        <w:rPr>
          <w:rFonts w:ascii="Times New Roman" w:hAnsi="Times New Roman" w:cs="Times New Roman"/>
          <w:sz w:val="28"/>
          <w:szCs w:val="28"/>
        </w:rPr>
        <w:t>%). По прогнозным данным средняя номинальная заработная плата работников муниципальных общеобразовательных учреждений в 2025 году может составить                        38828,0 рублей;</w:t>
      </w:r>
    </w:p>
    <w:p w:rsidR="005777C9" w:rsidRPr="005D55D8" w:rsidRDefault="005777C9" w:rsidP="005777C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55D8">
        <w:rPr>
          <w:rFonts w:ascii="Times New Roman" w:hAnsi="Times New Roman" w:cs="Times New Roman"/>
          <w:sz w:val="28"/>
          <w:szCs w:val="28"/>
        </w:rPr>
        <w:tab/>
        <w:t xml:space="preserve">учителей муниципальных общеобразовательных учреждений составила 42315,9 рублей. Отмечается динамика роста заработной платы к уровню предыдущего года на 15,5%, которая сохранится до 2025 года;  </w:t>
      </w:r>
    </w:p>
    <w:p w:rsidR="00F9419F" w:rsidRPr="005D55D8" w:rsidRDefault="007128C1" w:rsidP="00F9419F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5D55D8">
        <w:rPr>
          <w:rFonts w:cs="Times New Roman"/>
          <w:color w:val="000000" w:themeColor="text1"/>
          <w:sz w:val="28"/>
          <w:szCs w:val="28"/>
        </w:rPr>
        <w:tab/>
      </w:r>
      <w:r w:rsidR="00D30F51" w:rsidRPr="005D55D8">
        <w:rPr>
          <w:rFonts w:cs="Times New Roman"/>
          <w:color w:val="000000" w:themeColor="text1"/>
          <w:sz w:val="28"/>
          <w:szCs w:val="28"/>
        </w:rPr>
        <w:t>муниципальных учрежде</w:t>
      </w:r>
      <w:r w:rsidR="00346D19" w:rsidRPr="005D55D8">
        <w:rPr>
          <w:rFonts w:cs="Times New Roman"/>
          <w:color w:val="000000" w:themeColor="text1"/>
          <w:sz w:val="28"/>
          <w:szCs w:val="28"/>
        </w:rPr>
        <w:t xml:space="preserve">ний культуры и искусства </w:t>
      </w:r>
      <w:r w:rsidR="00D30F51" w:rsidRPr="005D55D8">
        <w:rPr>
          <w:rFonts w:cs="Times New Roman"/>
          <w:color w:val="000000" w:themeColor="text1"/>
          <w:sz w:val="28"/>
          <w:szCs w:val="28"/>
        </w:rPr>
        <w:t xml:space="preserve">составила </w:t>
      </w:r>
      <w:r w:rsidR="00346D19" w:rsidRPr="005D55D8">
        <w:rPr>
          <w:rFonts w:cs="Times New Roman"/>
          <w:color w:val="000000" w:themeColor="text1"/>
          <w:sz w:val="28"/>
          <w:szCs w:val="28"/>
        </w:rPr>
        <w:t xml:space="preserve"> </w:t>
      </w:r>
      <w:r w:rsidR="00B241CD" w:rsidRPr="005D55D8">
        <w:rPr>
          <w:rFonts w:cs="Times New Roman"/>
          <w:color w:val="000000" w:themeColor="text1"/>
          <w:sz w:val="28"/>
          <w:szCs w:val="28"/>
        </w:rPr>
        <w:t xml:space="preserve">                  </w:t>
      </w:r>
      <w:r w:rsidR="000D7D43" w:rsidRPr="005D55D8">
        <w:rPr>
          <w:rFonts w:cs="Times New Roman"/>
          <w:color w:val="000000" w:themeColor="text1"/>
          <w:sz w:val="28"/>
          <w:szCs w:val="28"/>
        </w:rPr>
        <w:t>27723</w:t>
      </w:r>
      <w:r w:rsidR="003D2092" w:rsidRPr="005D55D8">
        <w:rPr>
          <w:rFonts w:cs="Times New Roman"/>
          <w:color w:val="000000" w:themeColor="text1"/>
          <w:sz w:val="28"/>
          <w:szCs w:val="28"/>
        </w:rPr>
        <w:t>,0</w:t>
      </w:r>
      <w:r w:rsidR="00DD6131" w:rsidRPr="005D55D8">
        <w:rPr>
          <w:rFonts w:cs="Times New Roman"/>
          <w:color w:val="000000" w:themeColor="text1"/>
          <w:sz w:val="28"/>
          <w:szCs w:val="28"/>
        </w:rPr>
        <w:t xml:space="preserve"> </w:t>
      </w:r>
      <w:r w:rsidR="00C51017" w:rsidRPr="005D55D8">
        <w:rPr>
          <w:rFonts w:cs="Times New Roman"/>
          <w:color w:val="000000" w:themeColor="text1"/>
          <w:sz w:val="28"/>
          <w:szCs w:val="28"/>
        </w:rPr>
        <w:t>руб</w:t>
      </w:r>
      <w:r w:rsidR="003D2092" w:rsidRPr="005D55D8">
        <w:rPr>
          <w:rFonts w:cs="Times New Roman"/>
          <w:color w:val="000000" w:themeColor="text1"/>
          <w:sz w:val="28"/>
          <w:szCs w:val="28"/>
        </w:rPr>
        <w:t>л</w:t>
      </w:r>
      <w:r w:rsidR="000D7D43" w:rsidRPr="005D55D8">
        <w:rPr>
          <w:rFonts w:cs="Times New Roman"/>
          <w:color w:val="000000" w:themeColor="text1"/>
          <w:sz w:val="28"/>
          <w:szCs w:val="28"/>
        </w:rPr>
        <w:t>ей. Рост заработной платы к 2021</w:t>
      </w:r>
      <w:r w:rsidR="003D2092" w:rsidRPr="005D55D8">
        <w:rPr>
          <w:rFonts w:cs="Times New Roman"/>
          <w:color w:val="000000" w:themeColor="text1"/>
          <w:sz w:val="28"/>
          <w:szCs w:val="28"/>
        </w:rPr>
        <w:t xml:space="preserve"> году составил </w:t>
      </w:r>
      <w:r w:rsidR="000D7D43" w:rsidRPr="005D55D8">
        <w:rPr>
          <w:rFonts w:cs="Times New Roman"/>
          <w:color w:val="000000" w:themeColor="text1"/>
          <w:sz w:val="28"/>
          <w:szCs w:val="28"/>
        </w:rPr>
        <w:t>5</w:t>
      </w:r>
      <w:r w:rsidR="003D2092" w:rsidRPr="005D55D8">
        <w:rPr>
          <w:rFonts w:cs="Times New Roman"/>
          <w:color w:val="000000" w:themeColor="text1"/>
          <w:sz w:val="28"/>
          <w:szCs w:val="28"/>
        </w:rPr>
        <w:t>%</w:t>
      </w:r>
      <w:r w:rsidR="00F05A99" w:rsidRPr="005D55D8">
        <w:rPr>
          <w:rFonts w:cs="Times New Roman"/>
          <w:color w:val="000000" w:themeColor="text1"/>
          <w:sz w:val="28"/>
          <w:szCs w:val="28"/>
        </w:rPr>
        <w:t xml:space="preserve"> или </w:t>
      </w:r>
      <w:r w:rsidR="000D7D43" w:rsidRPr="005D55D8">
        <w:rPr>
          <w:rFonts w:cs="Times New Roman"/>
          <w:color w:val="000000" w:themeColor="text1"/>
          <w:sz w:val="28"/>
          <w:szCs w:val="28"/>
        </w:rPr>
        <w:t>1317</w:t>
      </w:r>
      <w:r w:rsidR="00F05A99" w:rsidRPr="005D55D8">
        <w:rPr>
          <w:rFonts w:cs="Times New Roman"/>
          <w:color w:val="000000" w:themeColor="text1"/>
          <w:sz w:val="28"/>
          <w:szCs w:val="28"/>
        </w:rPr>
        <w:t xml:space="preserve"> рублей. Прогнозируется </w:t>
      </w:r>
      <w:r w:rsidR="004B34A5" w:rsidRPr="005D55D8">
        <w:rPr>
          <w:rFonts w:cs="Times New Roman"/>
          <w:color w:val="000000" w:themeColor="text1"/>
          <w:sz w:val="28"/>
          <w:szCs w:val="28"/>
        </w:rPr>
        <w:t>увеличить данный показатель с</w:t>
      </w:r>
      <w:r w:rsidR="0041644A" w:rsidRPr="005D55D8">
        <w:rPr>
          <w:rFonts w:cs="Times New Roman"/>
          <w:color w:val="000000" w:themeColor="text1"/>
          <w:sz w:val="28"/>
          <w:szCs w:val="28"/>
        </w:rPr>
        <w:t xml:space="preserve"> </w:t>
      </w:r>
      <w:r w:rsidR="003009CD">
        <w:rPr>
          <w:rFonts w:cs="Times New Roman"/>
          <w:color w:val="000000" w:themeColor="text1"/>
          <w:sz w:val="28"/>
          <w:szCs w:val="28"/>
        </w:rPr>
        <w:t>32658</w:t>
      </w:r>
      <w:r w:rsidR="0014563D" w:rsidRPr="005D55D8">
        <w:rPr>
          <w:rFonts w:cs="Times New Roman"/>
          <w:color w:val="000000" w:themeColor="text1"/>
          <w:sz w:val="28"/>
          <w:szCs w:val="28"/>
        </w:rPr>
        <w:t xml:space="preserve">,0 рублей в </w:t>
      </w:r>
      <w:r w:rsidR="002A0909" w:rsidRPr="005D55D8">
        <w:rPr>
          <w:rFonts w:cs="Times New Roman"/>
          <w:color w:val="000000" w:themeColor="text1"/>
          <w:sz w:val="28"/>
          <w:szCs w:val="28"/>
        </w:rPr>
        <w:t xml:space="preserve">                     </w:t>
      </w:r>
      <w:r w:rsidR="0014563D" w:rsidRPr="005D55D8">
        <w:rPr>
          <w:rFonts w:cs="Times New Roman"/>
          <w:color w:val="000000" w:themeColor="text1"/>
          <w:sz w:val="28"/>
          <w:szCs w:val="28"/>
        </w:rPr>
        <w:t>202</w:t>
      </w:r>
      <w:r w:rsidR="0041644A" w:rsidRPr="005D55D8">
        <w:rPr>
          <w:rFonts w:cs="Times New Roman"/>
          <w:color w:val="000000" w:themeColor="text1"/>
          <w:sz w:val="28"/>
          <w:szCs w:val="28"/>
        </w:rPr>
        <w:t>3</w:t>
      </w:r>
      <w:r w:rsidR="0014563D" w:rsidRPr="005D55D8">
        <w:rPr>
          <w:rFonts w:cs="Times New Roman"/>
          <w:color w:val="000000" w:themeColor="text1"/>
          <w:sz w:val="28"/>
          <w:szCs w:val="28"/>
        </w:rPr>
        <w:t xml:space="preserve"> году до 3</w:t>
      </w:r>
      <w:r w:rsidR="003009CD">
        <w:rPr>
          <w:rFonts w:cs="Times New Roman"/>
          <w:color w:val="000000" w:themeColor="text1"/>
          <w:sz w:val="28"/>
          <w:szCs w:val="28"/>
        </w:rPr>
        <w:t>7635</w:t>
      </w:r>
      <w:r w:rsidR="00F05A99" w:rsidRPr="005D55D8">
        <w:rPr>
          <w:rFonts w:cs="Times New Roman"/>
          <w:color w:val="000000" w:themeColor="text1"/>
          <w:sz w:val="28"/>
          <w:szCs w:val="28"/>
        </w:rPr>
        <w:t>,0 рублей в 202</w:t>
      </w:r>
      <w:r w:rsidR="0041644A" w:rsidRPr="005D55D8">
        <w:rPr>
          <w:rFonts w:cs="Times New Roman"/>
          <w:color w:val="000000" w:themeColor="text1"/>
          <w:sz w:val="28"/>
          <w:szCs w:val="28"/>
        </w:rPr>
        <w:t>5</w:t>
      </w:r>
      <w:r w:rsidR="00F05A99" w:rsidRPr="005D55D8">
        <w:rPr>
          <w:rFonts w:cs="Times New Roman"/>
          <w:color w:val="000000" w:themeColor="text1"/>
          <w:sz w:val="28"/>
          <w:szCs w:val="28"/>
        </w:rPr>
        <w:t xml:space="preserve"> году;</w:t>
      </w:r>
    </w:p>
    <w:p w:rsidR="00E045C3" w:rsidRPr="005D55D8" w:rsidRDefault="00E045C3" w:rsidP="00E045C3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5D8">
        <w:rPr>
          <w:rFonts w:ascii="Times New Roman" w:hAnsi="Times New Roman" w:cs="Times New Roman"/>
          <w:color w:val="000000"/>
          <w:sz w:val="28"/>
          <w:szCs w:val="28"/>
        </w:rPr>
        <w:t>муниципальных учреждений физической культуры и спорта составила 3</w:t>
      </w:r>
      <w:r w:rsidR="003A484C">
        <w:rPr>
          <w:rFonts w:ascii="Times New Roman" w:hAnsi="Times New Roman" w:cs="Times New Roman"/>
          <w:color w:val="000000"/>
          <w:sz w:val="28"/>
          <w:szCs w:val="28"/>
        </w:rPr>
        <w:t>8578</w:t>
      </w:r>
      <w:r w:rsidRPr="005D55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A484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D55D8">
        <w:rPr>
          <w:rFonts w:ascii="Times New Roman" w:hAnsi="Times New Roman" w:cs="Times New Roman"/>
          <w:color w:val="000000"/>
          <w:sz w:val="28"/>
          <w:szCs w:val="28"/>
        </w:rPr>
        <w:t xml:space="preserve"> рублей, показатель 2022 года  при условии изменения федеральных стандартов, групп, статусов, и начислений выше показателя 2021 года на </w:t>
      </w:r>
      <w:r w:rsidR="003A484C">
        <w:rPr>
          <w:rFonts w:ascii="Times New Roman" w:hAnsi="Times New Roman" w:cs="Times New Roman"/>
          <w:color w:val="000000"/>
          <w:sz w:val="28"/>
          <w:szCs w:val="28"/>
        </w:rPr>
        <w:t>14,8</w:t>
      </w:r>
      <w:r w:rsidRPr="005D55D8">
        <w:rPr>
          <w:rFonts w:ascii="Times New Roman" w:hAnsi="Times New Roman" w:cs="Times New Roman"/>
          <w:color w:val="000000"/>
          <w:sz w:val="28"/>
          <w:szCs w:val="28"/>
        </w:rPr>
        <w:t xml:space="preserve">%. В период 2023-2025 годов  размер заработной платы планируется увеличивать до </w:t>
      </w:r>
      <w:r w:rsidR="003A484C">
        <w:rPr>
          <w:rFonts w:ascii="Times New Roman" w:hAnsi="Times New Roman" w:cs="Times New Roman"/>
          <w:color w:val="000000"/>
          <w:sz w:val="28"/>
          <w:szCs w:val="28"/>
        </w:rPr>
        <w:t>40000</w:t>
      </w:r>
      <w:r w:rsidRPr="005D55D8">
        <w:rPr>
          <w:rFonts w:ascii="Times New Roman" w:hAnsi="Times New Roman" w:cs="Times New Roman"/>
          <w:color w:val="000000"/>
          <w:sz w:val="28"/>
          <w:szCs w:val="28"/>
        </w:rPr>
        <w:t>,0 рублей.</w:t>
      </w:r>
    </w:p>
    <w:p w:rsidR="005D0BCF" w:rsidRPr="005D55D8" w:rsidRDefault="00850A0F" w:rsidP="00850A0F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b/>
          <w:color w:val="000000" w:themeColor="text1"/>
          <w:sz w:val="28"/>
          <w:szCs w:val="28"/>
        </w:rPr>
        <w:t>I</w:t>
      </w:r>
      <w:r w:rsidR="005D0BCF" w:rsidRPr="005D55D8">
        <w:rPr>
          <w:rFonts w:ascii="Times New Roman" w:hAnsi="Times New Roman"/>
          <w:b/>
          <w:color w:val="000000" w:themeColor="text1"/>
          <w:sz w:val="28"/>
          <w:szCs w:val="28"/>
        </w:rPr>
        <w:t>I. Дошкольное образование</w:t>
      </w:r>
    </w:p>
    <w:p w:rsidR="00E337F4" w:rsidRPr="005D55D8" w:rsidRDefault="00E337F4" w:rsidP="00EF29A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77C9" w:rsidRPr="005D55D8" w:rsidRDefault="005777C9" w:rsidP="005777C9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Услуги дошкольного образования представляют 16 муниципальных дошкольных образовательных организаций. </w:t>
      </w:r>
    </w:p>
    <w:p w:rsidR="00A20269" w:rsidRPr="00915B40" w:rsidRDefault="00A20269" w:rsidP="00A20269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B40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Тбилисский район количество детей в возрасте 1-6 лет в 2022 году составило 3004 человека. Из них 1620 посещали дошкольные образовательные организации. 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составило 53,9</w:t>
      </w:r>
      <w:r w:rsidR="00891AF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915B40">
        <w:rPr>
          <w:rFonts w:ascii="Times New Roman" w:hAnsi="Times New Roman"/>
          <w:color w:val="000000" w:themeColor="text1"/>
          <w:sz w:val="28"/>
          <w:szCs w:val="28"/>
        </w:rPr>
        <w:t>. В сравнении с 2021 годом показатель охвата дошкольным образованием уменьшился на 1</w:t>
      </w:r>
      <w:r w:rsidR="00915B40" w:rsidRPr="00915B4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15B4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15B40"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</w:p>
    <w:p w:rsidR="00A20269" w:rsidRPr="00915B40" w:rsidRDefault="00A20269" w:rsidP="00A20269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B40">
        <w:rPr>
          <w:rFonts w:ascii="Times New Roman" w:hAnsi="Times New Roman"/>
          <w:color w:val="000000" w:themeColor="text1"/>
          <w:sz w:val="28"/>
          <w:szCs w:val="28"/>
        </w:rPr>
        <w:t>Уменьшение данного показателя связано с желанием родителей (законных представителей) продлить отпуск по уходу за ребенком до 3 лет. Несмотря на 100% доступность дошкольного образования, большинство дошкольных образовательных организаций сельских поселений остаются недоукомплектованными.</w:t>
      </w:r>
    </w:p>
    <w:p w:rsidR="00A20269" w:rsidRPr="00915B40" w:rsidRDefault="00A20269" w:rsidP="00A2026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B40">
        <w:rPr>
          <w:rFonts w:ascii="Times New Roman" w:hAnsi="Times New Roman"/>
          <w:color w:val="000000" w:themeColor="text1"/>
          <w:sz w:val="28"/>
          <w:szCs w:val="28"/>
        </w:rPr>
        <w:tab/>
        <w:t>Для достижения более высокого показателя охвата детей дошкольным образованием в районе развиваются вариативные и альтернативные формы дошкольного образования – 2 группы семейного воспитания (8 детей), группы комбинированной и компенсирующей направленности (для детей с ОВЗ). В 2024 году планируется увеличение данного показателя.</w:t>
      </w:r>
    </w:p>
    <w:p w:rsidR="00A20269" w:rsidRPr="00B61832" w:rsidRDefault="00A20269" w:rsidP="00A2026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B40">
        <w:rPr>
          <w:rFonts w:ascii="Times New Roman" w:hAnsi="Times New Roman"/>
          <w:color w:val="000000" w:themeColor="text1"/>
          <w:sz w:val="28"/>
          <w:szCs w:val="28"/>
        </w:rPr>
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в отчетном году увеличилась на 1,3% по сравнению с 2021 годом и составила 2,9</w:t>
      </w:r>
      <w:r w:rsidR="00915B40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915B40">
        <w:rPr>
          <w:rFonts w:ascii="Times New Roman" w:hAnsi="Times New Roman"/>
          <w:color w:val="000000" w:themeColor="text1"/>
          <w:sz w:val="28"/>
          <w:szCs w:val="28"/>
        </w:rPr>
        <w:t>. До 2025 года изменение показателя  не прогнозируется.</w:t>
      </w:r>
      <w:r w:rsidRPr="00B618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777C9" w:rsidRPr="005D55D8" w:rsidRDefault="005777C9" w:rsidP="005777C9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>В общей очереди в детские сады состоит 147 человек. Все заявления имеют отложенный спрос (желаемая дата определения в детский сад с                 1 сентября 2023 года). Доступность дошкольного образования в 2022, в 2021 годах для детей от 1,5 до 3 лет, для детей от 3 до 7 лет составила 100%.</w:t>
      </w:r>
    </w:p>
    <w:p w:rsidR="005777C9" w:rsidRPr="005D55D8" w:rsidRDefault="005777C9" w:rsidP="005777C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ab/>
        <w:t>На базе пяти дошкольных образовательных учреждений (МБДОУ «ЦРР – д/с № 3», МБДОУ ЦРР – д/с № 5 «Ромашка», МБДОУ д/с № 12 «Наше счастье», МБДОУ ЦРР – д/с № 15 «Светлячок», МБДОУ д/с № 18 «Счастливое детство) функционируют консультационные центры, обеспечивающие получение родителями детей дошкольного возраста методической, психолого-педагогической консультативной помощи на безвозмездной основе.</w:t>
      </w:r>
    </w:p>
    <w:p w:rsidR="005777C9" w:rsidRPr="005D55D8" w:rsidRDefault="005777C9" w:rsidP="005777C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ab/>
        <w:t>В 2022 году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равна нулю.</w:t>
      </w:r>
    </w:p>
    <w:p w:rsidR="005777C9" w:rsidRDefault="005777C9" w:rsidP="005777C9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0A0F" w:rsidRDefault="00850A0F" w:rsidP="005777C9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0A0F" w:rsidRDefault="00850A0F" w:rsidP="005777C9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0A0F" w:rsidRPr="005D55D8" w:rsidRDefault="00850A0F" w:rsidP="005777C9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0BCF" w:rsidRPr="005D55D8" w:rsidRDefault="005D0BCF" w:rsidP="00EF29A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b/>
          <w:color w:val="000000" w:themeColor="text1"/>
          <w:sz w:val="28"/>
          <w:szCs w:val="28"/>
        </w:rPr>
        <w:t>III. Общее и дополнительное образование</w:t>
      </w:r>
    </w:p>
    <w:p w:rsidR="00E337F4" w:rsidRPr="005D55D8" w:rsidRDefault="00E337F4" w:rsidP="00EF29A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B6981" w:rsidRPr="005D55D8" w:rsidRDefault="004B6981" w:rsidP="004B698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>В 2022 году все выпускники общеобразовательных организаций (далее ОО) сдали ЕГЭ по обязательным предметам и получили документ о среднем общем образовании. Данный показатель улучшен и доведен до 100%.  Ведется работа по сохранению данного показателя через выполнение мероприятий направленных на повышение качества образования в будущем.</w:t>
      </w:r>
    </w:p>
    <w:p w:rsidR="004B6981" w:rsidRPr="005D55D8" w:rsidRDefault="004B6981" w:rsidP="004B698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Уменьшилась доля муниципальных общеобразовательных учреждений, здания которых находятся в аварийном состоянии или требуют капитального ремонта. В связи с новыми требованиями признания зданий требующих капитального ремонта, на образовательные организации  отсутствуют дефектные ведомости на капитальный ремонт. </w:t>
      </w:r>
    </w:p>
    <w:p w:rsidR="00F70C86" w:rsidRPr="005D55D8" w:rsidRDefault="00F70C86" w:rsidP="004B698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B6981" w:rsidRPr="005D55D8">
        <w:rPr>
          <w:rFonts w:ascii="Times New Roman" w:hAnsi="Times New Roman"/>
          <w:color w:val="000000" w:themeColor="text1"/>
          <w:sz w:val="28"/>
          <w:szCs w:val="28"/>
        </w:rPr>
        <w:t>2022 год</w:t>
      </w:r>
      <w:r w:rsidRPr="005D55D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B6981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муниципального образования Тбилисский район </w:t>
      </w:r>
      <w:r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находилось в аварийном состоянии  только </w:t>
      </w:r>
      <w:r w:rsidR="004B6981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здание МАОУ «СОШ № 2». </w:t>
      </w:r>
      <w:r w:rsidRPr="005D55D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B6981" w:rsidRPr="005D55D8">
        <w:rPr>
          <w:rFonts w:ascii="Times New Roman" w:hAnsi="Times New Roman"/>
          <w:color w:val="000000" w:themeColor="text1"/>
          <w:sz w:val="28"/>
          <w:szCs w:val="28"/>
        </w:rPr>
        <w:t>В связи с тем, что восстановление здания является нецелесообразным, согласно заключению НАО «ОРГТЕХСТРОЙ» принято решение о строительстве</w:t>
      </w:r>
      <w:r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новой </w:t>
      </w:r>
      <w:r w:rsidR="004B6981" w:rsidRPr="005D55D8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 на 1100 мест в станице Тбилисской</w:t>
      </w:r>
      <w:r w:rsidR="004B6981" w:rsidRPr="005D55D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Окончание строительства запланировано на декабрь 2023 года.</w:t>
      </w:r>
    </w:p>
    <w:p w:rsidR="00854A3B" w:rsidRPr="00303A81" w:rsidRDefault="00854A3B" w:rsidP="00854A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A81">
        <w:rPr>
          <w:rFonts w:ascii="Times New Roman" w:hAnsi="Times New Roman"/>
          <w:sz w:val="28"/>
          <w:szCs w:val="28"/>
        </w:rPr>
        <w:t xml:space="preserve">Доля обучающихся в муниципальных образовательных организациях, занимающихся во вторую </w:t>
      </w:r>
      <w:r w:rsidR="00850A0F">
        <w:rPr>
          <w:rFonts w:ascii="Times New Roman" w:hAnsi="Times New Roman"/>
          <w:sz w:val="28"/>
          <w:szCs w:val="28"/>
        </w:rPr>
        <w:t xml:space="preserve">смену, </w:t>
      </w:r>
      <w:r>
        <w:rPr>
          <w:rFonts w:ascii="Times New Roman" w:hAnsi="Times New Roman"/>
          <w:sz w:val="28"/>
          <w:szCs w:val="28"/>
        </w:rPr>
        <w:t>в отчетном году увеличила</w:t>
      </w:r>
      <w:r w:rsidRPr="00303A81">
        <w:rPr>
          <w:rFonts w:ascii="Times New Roman" w:hAnsi="Times New Roman"/>
          <w:sz w:val="28"/>
          <w:szCs w:val="28"/>
        </w:rPr>
        <w:t>сь до 11,50% в сравнении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A81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годом - </w:t>
      </w:r>
      <w:r w:rsidRPr="00303A81">
        <w:rPr>
          <w:rFonts w:ascii="Times New Roman" w:hAnsi="Times New Roman"/>
          <w:sz w:val="28"/>
          <w:szCs w:val="28"/>
        </w:rPr>
        <w:t>10,50</w:t>
      </w:r>
      <w:r>
        <w:rPr>
          <w:rFonts w:ascii="Times New Roman" w:hAnsi="Times New Roman"/>
          <w:sz w:val="28"/>
          <w:szCs w:val="28"/>
        </w:rPr>
        <w:t>%</w:t>
      </w:r>
      <w:r w:rsidRPr="00303A81">
        <w:rPr>
          <w:rFonts w:ascii="Times New Roman" w:hAnsi="Times New Roman"/>
          <w:sz w:val="28"/>
          <w:szCs w:val="28"/>
        </w:rPr>
        <w:t>. Связано это с увеличением количества детей, обучающихся в 3-х и  6-8 классах</w:t>
      </w:r>
      <w:r>
        <w:rPr>
          <w:rFonts w:ascii="Times New Roman" w:hAnsi="Times New Roman"/>
          <w:sz w:val="28"/>
          <w:szCs w:val="28"/>
        </w:rPr>
        <w:t xml:space="preserve"> СОШ № 1, 2, 6</w:t>
      </w:r>
      <w:r w:rsidRPr="00303A81">
        <w:rPr>
          <w:rFonts w:ascii="Times New Roman" w:hAnsi="Times New Roman"/>
          <w:sz w:val="28"/>
          <w:szCs w:val="28"/>
        </w:rPr>
        <w:t>. Прогнозируется  уменьшение показателя до 10,0% в 2023 и до 0,00% в 2024 году с открытием новой школы.</w:t>
      </w:r>
    </w:p>
    <w:p w:rsidR="004B6981" w:rsidRPr="005D55D8" w:rsidRDefault="004B6981" w:rsidP="004B698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>Доля детей пер</w:t>
      </w:r>
      <w:r w:rsidR="00850A0F">
        <w:rPr>
          <w:rFonts w:ascii="Times New Roman" w:hAnsi="Times New Roman"/>
          <w:color w:val="000000" w:themeColor="text1"/>
          <w:sz w:val="28"/>
          <w:szCs w:val="28"/>
        </w:rPr>
        <w:t xml:space="preserve">вой и второй группы здоровья в образовательных организациях </w:t>
      </w:r>
      <w:r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района составляет 95,0%. Данный показатель достигается путем проведения различных мероприятий спортивной направленности, введения в учебный план по 3 часа физической культуры, в МБОУ «СОШ № 3» - ежедневный час физической культуры. Однако данный показатель зависит и от общего состояния здоровья детей при рождении.</w:t>
      </w:r>
    </w:p>
    <w:p w:rsidR="004B6981" w:rsidRPr="005D55D8" w:rsidRDefault="004B6981" w:rsidP="004B698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Расходы на образование в расчете на 1 обучающегося общеобразовательной организации формируются в соответствии с дополнительным финансированием и оптимизацией образовательного процесса. </w:t>
      </w:r>
      <w:r w:rsidRPr="005D55D8">
        <w:rPr>
          <w:rFonts w:ascii="Times New Roman" w:hAnsi="Times New Roman"/>
          <w:sz w:val="28"/>
          <w:szCs w:val="28"/>
        </w:rPr>
        <w:t xml:space="preserve">В 2022 году составил </w:t>
      </w:r>
      <w:r w:rsidR="00854A3B">
        <w:rPr>
          <w:rFonts w:ascii="Times New Roman" w:hAnsi="Times New Roman"/>
          <w:sz w:val="28"/>
          <w:szCs w:val="28"/>
        </w:rPr>
        <w:t>61,0</w:t>
      </w:r>
      <w:r w:rsidRPr="005D55D8">
        <w:rPr>
          <w:rFonts w:ascii="Times New Roman" w:hAnsi="Times New Roman"/>
          <w:sz w:val="28"/>
          <w:szCs w:val="28"/>
        </w:rPr>
        <w:t xml:space="preserve"> тыс. рубле</w:t>
      </w:r>
      <w:r w:rsidR="00854A3B">
        <w:rPr>
          <w:rFonts w:ascii="Times New Roman" w:hAnsi="Times New Roman"/>
          <w:sz w:val="28"/>
          <w:szCs w:val="28"/>
        </w:rPr>
        <w:t xml:space="preserve">й в сравнении с 2021 годом (59,8 </w:t>
      </w:r>
      <w:r w:rsidRPr="005D55D8">
        <w:rPr>
          <w:rFonts w:ascii="Times New Roman" w:hAnsi="Times New Roman"/>
          <w:sz w:val="28"/>
          <w:szCs w:val="28"/>
        </w:rPr>
        <w:t>ты</w:t>
      </w:r>
      <w:r w:rsidR="00850A0F">
        <w:rPr>
          <w:rFonts w:ascii="Times New Roman" w:hAnsi="Times New Roman"/>
          <w:sz w:val="28"/>
          <w:szCs w:val="28"/>
        </w:rPr>
        <w:t>с. рублей</w:t>
      </w:r>
      <w:r w:rsidRPr="005D55D8">
        <w:rPr>
          <w:rFonts w:ascii="Times New Roman" w:hAnsi="Times New Roman"/>
          <w:sz w:val="28"/>
          <w:szCs w:val="28"/>
        </w:rPr>
        <w:t>) данный показатель увеличился на 1,</w:t>
      </w:r>
      <w:r w:rsidR="00854A3B">
        <w:rPr>
          <w:rFonts w:ascii="Times New Roman" w:hAnsi="Times New Roman"/>
          <w:sz w:val="28"/>
          <w:szCs w:val="28"/>
        </w:rPr>
        <w:t>2</w:t>
      </w:r>
      <w:r w:rsidRPr="005D55D8">
        <w:rPr>
          <w:rFonts w:ascii="Times New Roman" w:hAnsi="Times New Roman"/>
          <w:sz w:val="28"/>
          <w:szCs w:val="28"/>
        </w:rPr>
        <w:t xml:space="preserve"> тыс. рублей. Увеличение обусловлено увеличением выделяемых средств из муниципального бюджета на решение социально-значимых вопросов в соответствии с требованиями законодательства, на обеспечение материально-технической базы образовательных организаций, капитальный ремонт образовательных учреждений и участие в краевых программах на условиях софинансирования.</w:t>
      </w:r>
    </w:p>
    <w:p w:rsidR="004B6981" w:rsidRPr="005D55D8" w:rsidRDefault="004B6981" w:rsidP="004B698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>Доля детей, получающих услугу по дополнительному образованию в организациях различной формы собственности, в 2022 году составила 76,7%. Показатель увеличился в связи с введением АИС «Навигатор», так как в данной системе учет ведется персонально (ребенок учитывается один раз, даже если посещает несколько кружков).</w:t>
      </w:r>
    </w:p>
    <w:p w:rsidR="004B6981" w:rsidRPr="005D55D8" w:rsidRDefault="004B6981" w:rsidP="004B6981">
      <w:pPr>
        <w:widowControl w:val="0"/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55D8">
        <w:rPr>
          <w:rFonts w:ascii="Times New Roman" w:hAnsi="Times New Roman"/>
          <w:sz w:val="28"/>
          <w:szCs w:val="28"/>
        </w:rPr>
        <w:t xml:space="preserve">В 2022 году независимая оценка качества условий осуществления образовательной деятельности организациями, осуществляющими образовательную деятельность проведена в отношении </w:t>
      </w:r>
      <w:r w:rsidR="005D55D8" w:rsidRPr="005D55D8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5D55D8">
        <w:rPr>
          <w:rFonts w:ascii="Times New Roman" w:hAnsi="Times New Roman"/>
          <w:sz w:val="28"/>
          <w:szCs w:val="28"/>
        </w:rPr>
        <w:t xml:space="preserve">14 общеобразовательных организаций. Средняя оценка всех организаций находится в пределах от 79,06 до 95,32 балла. </w:t>
      </w:r>
    </w:p>
    <w:p w:rsidR="004B6981" w:rsidRPr="005D55D8" w:rsidRDefault="004B6981" w:rsidP="004B6981">
      <w:pPr>
        <w:widowControl w:val="0"/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ab/>
        <w:t>Образовательная деятельность большинства образовательных организаций Тбилисского района Краснодарского края получила высокую оценку общественного мнения - респондентов, являющихся непосредственными участниками образовательного процесса (родителей, педагогов) и выпускников данных организаций.</w:t>
      </w:r>
    </w:p>
    <w:p w:rsidR="004B6981" w:rsidRPr="005D55D8" w:rsidRDefault="004B6981" w:rsidP="004B698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>В целом в общеобразовательных организациях муниципального образования Тбилисский район:</w:t>
      </w:r>
    </w:p>
    <w:p w:rsidR="004B6981" w:rsidRPr="005D55D8" w:rsidRDefault="004B6981" w:rsidP="004B69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ab/>
        <w:t>1. Обеспечена полнота, актуальность, открытость и доступность информации о порядке предоставления образовательными организациями образовательных услуг: итоговое значение по критерию I «Показатели, характеризующие открытость и доступность информации об организации» составило 92,78 балла из 100 возможных.</w:t>
      </w:r>
    </w:p>
    <w:p w:rsidR="004B6981" w:rsidRPr="005D55D8" w:rsidRDefault="004B6981" w:rsidP="004B6981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>2. Обеспечена комфортность условий получения услуг: итоговое значение по критерию II «Показатели, характеризующие комфортность условий предоставления услуг», составило 88,95 балла из 100 возможных.</w:t>
      </w:r>
    </w:p>
    <w:p w:rsidR="004B6981" w:rsidRPr="005D55D8" w:rsidRDefault="004B6981" w:rsidP="004B6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>3. В образовательных организациях района не в полной мере обеспечена доступность услуг для инвалидов: итоговое значение по критерию III «Показатели, характеризующие доступность услуг для инвалидов» составило 50,04 балла из 100 возможных.</w:t>
      </w:r>
    </w:p>
    <w:p w:rsidR="004B6981" w:rsidRPr="005D55D8" w:rsidRDefault="004B6981" w:rsidP="004B69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ab/>
        <w:t>4. Установлена доброжелательность, вежливость и компетентность работников образовательных учреждений Тбилисского района: итоговое значение по критерию IV «Показатели, характеризующие доброжелательность, вежливость работников образовательной организации» составило 98,06 балла из 100 возможных.</w:t>
      </w:r>
    </w:p>
    <w:p w:rsidR="004B6981" w:rsidRPr="005D55D8" w:rsidRDefault="004B6981" w:rsidP="004B69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ab/>
        <w:t>5. Зафиксирована высокая доля получателей образовательных услуг, удовлетворенных условиями оказания услуг образовательными организациями: итоговое значение по критерию V «Показатели, характеризующие удовлетворенность условиями оказания услуг в образовательной организации» 96,87 из 100 возможных.</w:t>
      </w:r>
    </w:p>
    <w:p w:rsidR="005777C9" w:rsidRPr="005D55D8" w:rsidRDefault="005777C9" w:rsidP="005777C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0BCF" w:rsidRPr="005D55D8" w:rsidRDefault="005D0BCF" w:rsidP="00EF29A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Культура</w:t>
      </w:r>
    </w:p>
    <w:p w:rsidR="00294E42" w:rsidRPr="005D55D8" w:rsidRDefault="00294E42" w:rsidP="00EF29A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736E" w:rsidRPr="005D55D8" w:rsidRDefault="00665454" w:rsidP="0012736E">
      <w:pPr>
        <w:spacing w:after="0" w:line="240" w:lineRule="auto"/>
        <w:ind w:right="-7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736E" w:rsidRPr="005D55D8">
        <w:rPr>
          <w:rFonts w:ascii="Times New Roman" w:hAnsi="Times New Roman"/>
          <w:color w:val="000000" w:themeColor="text1"/>
          <w:sz w:val="28"/>
          <w:szCs w:val="28"/>
        </w:rPr>
        <w:t>В отрасли «Культура» муниципального образования Тбилисский район действует 41 учреждение культуры: 23 клубных учреждения, 16 библиотек, МБУ ДО ДШИ станицы Тбилисской, МАУК «Тбилисский кино-досуговый центр «Юбилейный».</w:t>
      </w:r>
    </w:p>
    <w:p w:rsidR="00843013" w:rsidRPr="005D55D8" w:rsidRDefault="00843013" w:rsidP="00843013">
      <w:pPr>
        <w:spacing w:after="0" w:line="240" w:lineRule="auto"/>
        <w:ind w:right="2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В районе удалось сохранить сеть муниципальных учреждений культуры клубного типа. Приоритетными направлениями в работе клубных учреждений являются организация содержательного досуга детей и подростков, патриотическое, духовно-нравственное, правовое воспитание, пропаганда здорового образа жизни, профилактика безнадзорности и правонарушений. </w:t>
      </w:r>
    </w:p>
    <w:p w:rsidR="00843013" w:rsidRPr="005D55D8" w:rsidRDefault="00843013" w:rsidP="00843013">
      <w:pPr>
        <w:spacing w:after="0" w:line="240" w:lineRule="auto"/>
        <w:ind w:right="-8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бюджетное учреждение культуры «Межпоселенческая библиотечная система Тбилисского района» объединяет 16 муниципальных библиотек. Коллектив межпоселенческой библиотечной системы Тбилисского района ведет работу по направлению повышения социальной востребованности и престижа библиотек. Укрепляются позиции библиотек в качестве библиотечно-информационных и общественно-культурных центров с учетом все возрастающих требований пользователей к повышению качества обслуживания, а также к расширению сферы услуг пользователя. </w:t>
      </w:r>
    </w:p>
    <w:p w:rsidR="0012736E" w:rsidRPr="005D55D8" w:rsidRDefault="0012736E" w:rsidP="00843013">
      <w:pPr>
        <w:spacing w:after="0" w:line="240" w:lineRule="auto"/>
        <w:ind w:right="-8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>Уровень фактической обеспеченности учреждениями культуры от нормативной потребности</w:t>
      </w:r>
      <w:r w:rsidR="00974CA3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в 2022 году</w:t>
      </w:r>
      <w:r w:rsidRPr="005D55D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2736E" w:rsidRPr="005D55D8" w:rsidRDefault="0012736E" w:rsidP="0012736E">
      <w:pPr>
        <w:spacing w:after="0" w:line="240" w:lineRule="auto"/>
        <w:ind w:right="-8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>клуба</w:t>
      </w:r>
      <w:r w:rsidR="007C51C8" w:rsidRPr="005D55D8">
        <w:rPr>
          <w:rFonts w:ascii="Times New Roman" w:hAnsi="Times New Roman"/>
          <w:color w:val="000000" w:themeColor="text1"/>
          <w:sz w:val="28"/>
          <w:szCs w:val="28"/>
        </w:rPr>
        <w:t>ми и учреждениями клубного типа</w:t>
      </w:r>
      <w:r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1C8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составил 104,5%, </w:t>
      </w:r>
      <w:r w:rsidRPr="005D55D8">
        <w:rPr>
          <w:rFonts w:ascii="Times New Roman" w:hAnsi="Times New Roman"/>
          <w:color w:val="000000" w:themeColor="text1"/>
          <w:sz w:val="28"/>
          <w:szCs w:val="28"/>
        </w:rPr>
        <w:t>показатель</w:t>
      </w:r>
      <w:r w:rsidR="007C51C8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не изменился по сравнению с 2021 годом</w:t>
      </w:r>
      <w:r w:rsidRPr="005D55D8">
        <w:rPr>
          <w:rFonts w:ascii="Times New Roman" w:hAnsi="Times New Roman"/>
          <w:color w:val="000000" w:themeColor="text1"/>
          <w:sz w:val="28"/>
          <w:szCs w:val="28"/>
        </w:rPr>
        <w:t>, в период 202</w:t>
      </w:r>
      <w:r w:rsidR="007C51C8" w:rsidRPr="005D55D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D55D8">
        <w:rPr>
          <w:rFonts w:ascii="Times New Roman" w:hAnsi="Times New Roman"/>
          <w:color w:val="000000" w:themeColor="text1"/>
          <w:sz w:val="28"/>
          <w:szCs w:val="28"/>
        </w:rPr>
        <w:t>-2025 годов планируется сохранение  данного показателя;</w:t>
      </w:r>
    </w:p>
    <w:p w:rsidR="0012736E" w:rsidRPr="005D55D8" w:rsidRDefault="0012736E" w:rsidP="0012736E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библиотеками </w:t>
      </w:r>
      <w:r w:rsidR="00974CA3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C51C8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88,9%, показатель не изменился по сравнению с </w:t>
      </w:r>
      <w:r w:rsidR="00974CA3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прошедшим </w:t>
      </w:r>
      <w:r w:rsidR="007C51C8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годом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7C51C8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плановом 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7C51C8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7C51C8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-2025 годов планируется  сохранение данного показа</w:t>
      </w:r>
      <w:r w:rsidR="007C51C8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теля;</w:t>
      </w:r>
    </w:p>
    <w:p w:rsidR="0012736E" w:rsidRPr="005D55D8" w:rsidRDefault="0012736E" w:rsidP="0012736E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парками культуры и отдыха </w:t>
      </w:r>
      <w:r w:rsidR="00974CA3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E1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меняется на протяжении несколь</w:t>
      </w:r>
      <w:r w:rsidR="00863115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ких лет и равен нулю.</w:t>
      </w:r>
      <w:r w:rsidR="00974CA3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115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2023-2025</w:t>
      </w:r>
      <w:r w:rsidR="00863115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годах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показатель не </w:t>
      </w:r>
      <w:r w:rsidR="00863115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изменится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75EA" w:rsidRPr="005D55D8" w:rsidRDefault="000375EA" w:rsidP="000375E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46BAD">
        <w:rPr>
          <w:rFonts w:ascii="Times New Roman" w:hAnsi="Times New Roman"/>
          <w:color w:val="000000" w:themeColor="text1"/>
          <w:sz w:val="28"/>
          <w:szCs w:val="28"/>
        </w:rPr>
        <w:t>Доля муниципальных учреждений культуры, здания которых требуют капитального ремонта, в общем количестве муниципальных учреждений культуры  в 2022 году составила</w:t>
      </w:r>
      <w:r w:rsidR="00FC0348" w:rsidRPr="00346BAD">
        <w:rPr>
          <w:rFonts w:ascii="Times New Roman" w:hAnsi="Times New Roman"/>
          <w:color w:val="000000" w:themeColor="text1"/>
          <w:sz w:val="28"/>
          <w:szCs w:val="28"/>
        </w:rPr>
        <w:t xml:space="preserve"> 9,7%, что на </w:t>
      </w:r>
      <w:r w:rsidR="00843D62" w:rsidRPr="00346BA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C0348" w:rsidRPr="00346BA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43D62" w:rsidRPr="00346BA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46BAD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FC0348" w:rsidRPr="00346BAD">
        <w:rPr>
          <w:rFonts w:ascii="Times New Roman" w:hAnsi="Times New Roman"/>
          <w:color w:val="000000" w:themeColor="text1"/>
          <w:sz w:val="28"/>
          <w:szCs w:val="28"/>
        </w:rPr>
        <w:t xml:space="preserve">меньше показателя  </w:t>
      </w:r>
      <w:r w:rsidRPr="00346BAD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FC0348" w:rsidRPr="00346BAD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Pr="00346BAD">
        <w:rPr>
          <w:rFonts w:ascii="Times New Roman" w:hAnsi="Times New Roman"/>
          <w:color w:val="000000" w:themeColor="text1"/>
          <w:sz w:val="28"/>
          <w:szCs w:val="28"/>
        </w:rPr>
        <w:t xml:space="preserve">года. </w:t>
      </w:r>
      <w:r w:rsidR="00FC0348" w:rsidRPr="00346BAD">
        <w:rPr>
          <w:rFonts w:ascii="Times New Roman" w:hAnsi="Times New Roman"/>
          <w:color w:val="000000" w:themeColor="text1"/>
          <w:sz w:val="28"/>
          <w:szCs w:val="28"/>
        </w:rPr>
        <w:t>Улучшение показателя стало возможным за счет проведения капитального ремонта здания сельского клуба поселка</w:t>
      </w:r>
      <w:r w:rsidR="00E33537" w:rsidRPr="00346BAD">
        <w:rPr>
          <w:rFonts w:ascii="Times New Roman" w:hAnsi="Times New Roman"/>
          <w:color w:val="000000" w:themeColor="text1"/>
          <w:sz w:val="28"/>
          <w:szCs w:val="28"/>
        </w:rPr>
        <w:t xml:space="preserve"> сахарного завода МБУК «Тбилисский КДЦ»</w:t>
      </w:r>
      <w:r w:rsidR="00FC0348" w:rsidRPr="00346BAD">
        <w:rPr>
          <w:rFonts w:ascii="Times New Roman" w:hAnsi="Times New Roman"/>
          <w:color w:val="000000" w:themeColor="text1"/>
          <w:sz w:val="28"/>
          <w:szCs w:val="28"/>
        </w:rPr>
        <w:t xml:space="preserve">. В 2023 году планируется </w:t>
      </w:r>
      <w:r w:rsidR="00E33537" w:rsidRPr="00346BAD">
        <w:rPr>
          <w:rFonts w:ascii="Times New Roman" w:hAnsi="Times New Roman"/>
          <w:color w:val="000000" w:themeColor="text1"/>
          <w:sz w:val="28"/>
          <w:szCs w:val="28"/>
        </w:rPr>
        <w:t>завершение</w:t>
      </w:r>
      <w:r w:rsidR="00FC0348" w:rsidRPr="00346BAD">
        <w:rPr>
          <w:rFonts w:ascii="Times New Roman" w:hAnsi="Times New Roman"/>
          <w:color w:val="000000" w:themeColor="text1"/>
          <w:sz w:val="28"/>
          <w:szCs w:val="28"/>
        </w:rPr>
        <w:t xml:space="preserve"> капитального ремонта </w:t>
      </w:r>
      <w:r w:rsidR="00E33537" w:rsidRPr="00346BAD">
        <w:rPr>
          <w:rFonts w:ascii="Times New Roman" w:hAnsi="Times New Roman"/>
          <w:color w:val="000000" w:themeColor="text1"/>
          <w:sz w:val="28"/>
          <w:szCs w:val="28"/>
        </w:rPr>
        <w:t>здания сельского клуба хут. Новопеховского - филиала МБУК «Ванновский КДЦ» и снижение показателя до 7,3%.</w:t>
      </w:r>
    </w:p>
    <w:p w:rsidR="0012736E" w:rsidRPr="005D55D8" w:rsidRDefault="0012736E" w:rsidP="0012736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ab/>
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</w:t>
      </w:r>
      <w:r w:rsidR="000375EA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C23DD5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отчетном </w:t>
      </w:r>
      <w:r w:rsidR="000375EA" w:rsidRPr="005D55D8">
        <w:rPr>
          <w:rFonts w:ascii="Times New Roman" w:hAnsi="Times New Roman"/>
          <w:color w:val="000000" w:themeColor="text1"/>
          <w:sz w:val="28"/>
          <w:szCs w:val="28"/>
        </w:rPr>
        <w:t>году равна нулю. Прогнозируется  сохранить данный показатель до 2025 года.</w:t>
      </w:r>
    </w:p>
    <w:p w:rsidR="0012736E" w:rsidRPr="005D55D8" w:rsidRDefault="00D1563C" w:rsidP="001273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736E" w:rsidRPr="005D55D8">
        <w:rPr>
          <w:rFonts w:ascii="Times New Roman" w:hAnsi="Times New Roman"/>
          <w:color w:val="000000" w:themeColor="text1"/>
          <w:sz w:val="28"/>
          <w:szCs w:val="28"/>
        </w:rPr>
        <w:t>В 2022 году проведена независимая оценка качества условий оказания услуг 5 учреждений</w:t>
      </w:r>
      <w:r w:rsidR="00B41D10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культуры муниципального образования Тбилисский район. Это:</w:t>
      </w:r>
      <w:r w:rsidR="0012736E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1D10" w:rsidRPr="005D55D8">
        <w:rPr>
          <w:rFonts w:ascii="Times New Roman" w:hAnsi="Times New Roman"/>
          <w:color w:val="000000" w:themeColor="text1"/>
          <w:sz w:val="28"/>
          <w:szCs w:val="28"/>
        </w:rPr>
        <w:t>МБУК «</w:t>
      </w:r>
      <w:r w:rsidR="0012736E" w:rsidRPr="005D55D8">
        <w:rPr>
          <w:rFonts w:ascii="Times New Roman" w:hAnsi="Times New Roman"/>
          <w:color w:val="000000" w:themeColor="text1"/>
          <w:sz w:val="28"/>
          <w:szCs w:val="28"/>
        </w:rPr>
        <w:t>Тбилисский РДК</w:t>
      </w:r>
      <w:r w:rsidR="00B41D10" w:rsidRPr="005D55D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2736E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41D10" w:rsidRPr="005D55D8">
        <w:rPr>
          <w:rFonts w:ascii="Times New Roman" w:hAnsi="Times New Roman"/>
          <w:color w:val="000000" w:themeColor="text1"/>
          <w:sz w:val="28"/>
          <w:szCs w:val="28"/>
        </w:rPr>
        <w:t>МБУК Межпоселенческая библиотечная система Тбилисского района» МБУК «</w:t>
      </w:r>
      <w:r w:rsidR="0012736E" w:rsidRPr="005D55D8">
        <w:rPr>
          <w:rFonts w:ascii="Times New Roman" w:hAnsi="Times New Roman"/>
          <w:color w:val="000000" w:themeColor="text1"/>
          <w:sz w:val="28"/>
          <w:szCs w:val="28"/>
        </w:rPr>
        <w:t>Тбилисский</w:t>
      </w:r>
      <w:r w:rsidR="00B41D10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КДЦ»</w:t>
      </w:r>
      <w:r w:rsidR="0012736E" w:rsidRPr="005D55D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41D10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МБУК «</w:t>
      </w:r>
      <w:r w:rsidR="0012736E" w:rsidRPr="005D55D8">
        <w:rPr>
          <w:rFonts w:ascii="Times New Roman" w:hAnsi="Times New Roman"/>
          <w:color w:val="000000" w:themeColor="text1"/>
          <w:sz w:val="28"/>
          <w:szCs w:val="28"/>
        </w:rPr>
        <w:t>Геймановский</w:t>
      </w:r>
      <w:r w:rsidR="00B41D10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КДЦ»</w:t>
      </w:r>
      <w:r w:rsidR="0012736E" w:rsidRPr="005D55D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41D10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МБУК «</w:t>
      </w:r>
      <w:r w:rsidR="0012736E" w:rsidRPr="005D55D8">
        <w:rPr>
          <w:rFonts w:ascii="Times New Roman" w:hAnsi="Times New Roman"/>
          <w:color w:val="000000" w:themeColor="text1"/>
          <w:sz w:val="28"/>
          <w:szCs w:val="28"/>
        </w:rPr>
        <w:t>Ванновский</w:t>
      </w:r>
      <w:r w:rsidR="00B41D10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КДЦ». П</w:t>
      </w:r>
      <w:r w:rsidR="0012736E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оказатель </w:t>
      </w:r>
      <w:r w:rsidR="00B41D10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независимой оценки качества условий оказания услуг муниципальными учреждениями  культуры </w:t>
      </w:r>
      <w:r w:rsidR="0012736E" w:rsidRPr="005D55D8">
        <w:rPr>
          <w:rFonts w:ascii="Times New Roman" w:hAnsi="Times New Roman"/>
          <w:color w:val="000000" w:themeColor="text1"/>
          <w:sz w:val="28"/>
          <w:szCs w:val="28"/>
        </w:rPr>
        <w:t>составил 89,66 балла.</w:t>
      </w:r>
    </w:p>
    <w:p w:rsidR="00CD5559" w:rsidRPr="005D55D8" w:rsidRDefault="00CD5559" w:rsidP="0012736E">
      <w:pPr>
        <w:spacing w:after="0" w:line="240" w:lineRule="auto"/>
        <w:ind w:right="-7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41C" w:rsidRPr="005D55D8" w:rsidRDefault="00E8341C" w:rsidP="00EF29A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V. Физическая культура и спорт</w:t>
      </w:r>
    </w:p>
    <w:p w:rsidR="00E8341C" w:rsidRPr="005D55D8" w:rsidRDefault="00E8341C" w:rsidP="00EF29A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6F1" w:rsidRPr="005D55D8" w:rsidRDefault="00B106F1" w:rsidP="00B106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5D8">
        <w:rPr>
          <w:rFonts w:ascii="Times New Roman" w:hAnsi="Times New Roman"/>
          <w:color w:val="000000"/>
          <w:sz w:val="28"/>
          <w:szCs w:val="28"/>
        </w:rPr>
        <w:t>Развитие физической культуры и спорта является одним из приоритетных направлений социальной политики. Администрацией района во взаимодействии с администрациями сельских поселений, учреждениями спортивной направленности проводится системная работа по улучшению условий для занятий физической культурой и спортом широких слоев населения, улучшению качества проводимых спортивно-массовых мероприятий.</w:t>
      </w:r>
    </w:p>
    <w:p w:rsidR="00B106F1" w:rsidRPr="005D55D8" w:rsidRDefault="00B106F1" w:rsidP="00B106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5D8">
        <w:rPr>
          <w:rFonts w:ascii="Times New Roman" w:hAnsi="Times New Roman"/>
          <w:color w:val="000000"/>
          <w:sz w:val="28"/>
          <w:szCs w:val="28"/>
        </w:rPr>
        <w:t>Стратегическими целями государственной политики в сфере массового спорта является создание условий, ориентирующих граждан на здоровый образ жизни, обеспечение для них возможностей заниматься физической культурой и спортом.</w:t>
      </w:r>
    </w:p>
    <w:p w:rsidR="00B106F1" w:rsidRPr="005D55D8" w:rsidRDefault="00B106F1" w:rsidP="00B106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5D8">
        <w:rPr>
          <w:rFonts w:ascii="Times New Roman" w:hAnsi="Times New Roman"/>
          <w:color w:val="000000"/>
          <w:sz w:val="28"/>
          <w:szCs w:val="28"/>
        </w:rPr>
        <w:t>По итогам 2022 года доля населения систематически занимающегося физической культурой и спортом составила 6</w:t>
      </w:r>
      <w:r w:rsidR="00C42FB8">
        <w:rPr>
          <w:rFonts w:ascii="Times New Roman" w:hAnsi="Times New Roman"/>
          <w:color w:val="000000"/>
          <w:sz w:val="28"/>
          <w:szCs w:val="28"/>
        </w:rPr>
        <w:t>1</w:t>
      </w:r>
      <w:r w:rsidRPr="005D55D8">
        <w:rPr>
          <w:rFonts w:ascii="Times New Roman" w:hAnsi="Times New Roman"/>
          <w:color w:val="000000"/>
          <w:sz w:val="28"/>
          <w:szCs w:val="28"/>
        </w:rPr>
        <w:t>,</w:t>
      </w:r>
      <w:r w:rsidR="00C42FB8">
        <w:rPr>
          <w:rFonts w:ascii="Times New Roman" w:hAnsi="Times New Roman"/>
          <w:color w:val="000000"/>
          <w:sz w:val="28"/>
          <w:szCs w:val="28"/>
        </w:rPr>
        <w:t>54</w:t>
      </w:r>
      <w:r w:rsidRPr="005D55D8">
        <w:rPr>
          <w:rFonts w:ascii="Times New Roman" w:hAnsi="Times New Roman"/>
          <w:color w:val="000000"/>
          <w:sz w:val="28"/>
          <w:szCs w:val="28"/>
        </w:rPr>
        <w:t xml:space="preserve">%, что выше показателя                 2021 года на </w:t>
      </w:r>
      <w:r w:rsidR="00C42FB8">
        <w:rPr>
          <w:rFonts w:ascii="Times New Roman" w:hAnsi="Times New Roman"/>
          <w:color w:val="000000"/>
          <w:sz w:val="28"/>
          <w:szCs w:val="28"/>
        </w:rPr>
        <w:t>1</w:t>
      </w:r>
      <w:r w:rsidRPr="005D55D8">
        <w:rPr>
          <w:rFonts w:ascii="Times New Roman" w:hAnsi="Times New Roman"/>
          <w:color w:val="000000"/>
          <w:sz w:val="28"/>
          <w:szCs w:val="28"/>
        </w:rPr>
        <w:t>,</w:t>
      </w:r>
      <w:r w:rsidR="00C42FB8">
        <w:rPr>
          <w:rFonts w:ascii="Times New Roman" w:hAnsi="Times New Roman"/>
          <w:color w:val="000000"/>
          <w:sz w:val="28"/>
          <w:szCs w:val="28"/>
        </w:rPr>
        <w:t>41</w:t>
      </w:r>
      <w:r w:rsidRPr="005D55D8">
        <w:rPr>
          <w:rFonts w:ascii="Times New Roman" w:hAnsi="Times New Roman"/>
          <w:color w:val="000000"/>
          <w:sz w:val="28"/>
          <w:szCs w:val="28"/>
        </w:rPr>
        <w:t>%. Увеличение доли систематически занимающихся физической культурой и спортом в районе к 2025 году до 62,</w:t>
      </w:r>
      <w:r w:rsidR="00C42FB8">
        <w:rPr>
          <w:rFonts w:ascii="Times New Roman" w:hAnsi="Times New Roman"/>
          <w:color w:val="000000"/>
          <w:sz w:val="28"/>
          <w:szCs w:val="28"/>
        </w:rPr>
        <w:t>3</w:t>
      </w:r>
      <w:r w:rsidRPr="005D55D8">
        <w:rPr>
          <w:rFonts w:ascii="Times New Roman" w:hAnsi="Times New Roman"/>
          <w:color w:val="000000"/>
          <w:sz w:val="28"/>
          <w:szCs w:val="28"/>
        </w:rPr>
        <w:t xml:space="preserve">% планируется достичь за счет улучшения деятельности инструкторов по спорту сельских поселений муниципального образования, в части привлечения большего количества представителей работающего населения к занятиям физической культурой и спортом, а также за счет  строительства многофункциональных спортивно-игровых площадок в поселениях Тбилисского района и площадки для ГТО с тренажерами в станице Тбилисской. </w:t>
      </w:r>
    </w:p>
    <w:p w:rsidR="00E337F4" w:rsidRPr="005D55D8" w:rsidRDefault="000A3267" w:rsidP="00EF29A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/>
          <w:sz w:val="28"/>
          <w:szCs w:val="28"/>
        </w:rPr>
        <w:t>Д</w:t>
      </w:r>
      <w:r w:rsidR="00B106F1" w:rsidRPr="005D55D8">
        <w:rPr>
          <w:rFonts w:ascii="Times New Roman" w:hAnsi="Times New Roman"/>
          <w:color w:val="000000"/>
          <w:sz w:val="28"/>
          <w:szCs w:val="28"/>
        </w:rPr>
        <w:t>ол</w:t>
      </w:r>
      <w:r w:rsidRPr="005D55D8">
        <w:rPr>
          <w:rFonts w:ascii="Times New Roman" w:hAnsi="Times New Roman"/>
          <w:color w:val="000000"/>
          <w:sz w:val="28"/>
          <w:szCs w:val="28"/>
        </w:rPr>
        <w:t>я</w:t>
      </w:r>
      <w:r w:rsidR="00B106F1" w:rsidRPr="005D55D8">
        <w:rPr>
          <w:rFonts w:ascii="Times New Roman" w:hAnsi="Times New Roman"/>
          <w:color w:val="000000"/>
          <w:sz w:val="28"/>
          <w:szCs w:val="28"/>
        </w:rPr>
        <w:t xml:space="preserve"> обучающихся систематически занимающихся физической культурой и спортом в общей численности обучающихся </w:t>
      </w:r>
      <w:r w:rsidRPr="005D55D8">
        <w:rPr>
          <w:rFonts w:ascii="Times New Roman" w:hAnsi="Times New Roman"/>
          <w:color w:val="000000"/>
          <w:sz w:val="28"/>
          <w:szCs w:val="28"/>
        </w:rPr>
        <w:t>в</w:t>
      </w:r>
      <w:r w:rsidR="00346BAD">
        <w:rPr>
          <w:rFonts w:ascii="Times New Roman" w:hAnsi="Times New Roman"/>
          <w:color w:val="000000"/>
          <w:sz w:val="28"/>
          <w:szCs w:val="28"/>
        </w:rPr>
        <w:t xml:space="preserve"> 2022 году составила 90,7</w:t>
      </w:r>
      <w:r w:rsidR="00B106F1" w:rsidRPr="005D55D8">
        <w:rPr>
          <w:rFonts w:ascii="Times New Roman" w:hAnsi="Times New Roman"/>
          <w:color w:val="000000"/>
          <w:sz w:val="28"/>
          <w:szCs w:val="28"/>
        </w:rPr>
        <w:t>%. Увеличение показателя в сравнении с 2021 годом</w:t>
      </w:r>
      <w:r w:rsidR="00346BAD">
        <w:rPr>
          <w:rFonts w:ascii="Times New Roman" w:hAnsi="Times New Roman"/>
          <w:color w:val="000000"/>
          <w:sz w:val="28"/>
          <w:szCs w:val="28"/>
        </w:rPr>
        <w:t xml:space="preserve"> (на 1,6</w:t>
      </w:r>
      <w:r w:rsidRPr="005D55D8">
        <w:rPr>
          <w:rFonts w:ascii="Times New Roman" w:hAnsi="Times New Roman"/>
          <w:color w:val="000000"/>
          <w:sz w:val="28"/>
          <w:szCs w:val="28"/>
        </w:rPr>
        <w:t>%)</w:t>
      </w:r>
      <w:r w:rsidR="00B106F1" w:rsidRPr="005D55D8">
        <w:rPr>
          <w:rFonts w:ascii="Times New Roman" w:hAnsi="Times New Roman"/>
          <w:color w:val="000000"/>
          <w:sz w:val="28"/>
          <w:szCs w:val="28"/>
        </w:rPr>
        <w:t xml:space="preserve"> произошло за счет увеличения количества детей в образовательных учреждениях. Рост показателя к 2025 году до 9</w:t>
      </w:r>
      <w:r w:rsidR="00346BAD">
        <w:rPr>
          <w:rFonts w:ascii="Times New Roman" w:hAnsi="Times New Roman"/>
          <w:color w:val="000000"/>
          <w:sz w:val="28"/>
          <w:szCs w:val="28"/>
        </w:rPr>
        <w:t>1,0</w:t>
      </w:r>
      <w:r w:rsidR="00B106F1" w:rsidRPr="005D55D8">
        <w:rPr>
          <w:rFonts w:ascii="Times New Roman" w:hAnsi="Times New Roman"/>
          <w:color w:val="000000"/>
          <w:sz w:val="28"/>
          <w:szCs w:val="28"/>
        </w:rPr>
        <w:t>% будет обусловлен улучшением материально-технической базы общеобразовательных учреждений и учреждений спортивной направленности Тбилисского района, проведением ремонтных работ в спортивных залах общеобразовательных учреждений.</w:t>
      </w:r>
    </w:p>
    <w:p w:rsidR="00E337F4" w:rsidRPr="005D55D8" w:rsidRDefault="00E337F4" w:rsidP="00EF29A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6AAC" w:rsidRPr="005D55D8" w:rsidRDefault="00076AAC" w:rsidP="00EF29A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VI. Жилищное строительство и обеспечение граждан жильем</w:t>
      </w:r>
    </w:p>
    <w:p w:rsidR="00076AAC" w:rsidRPr="005D55D8" w:rsidRDefault="00076AAC" w:rsidP="00EF29A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916" w:rsidRPr="00AF3916" w:rsidRDefault="00AF3916" w:rsidP="00AF3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3916">
        <w:rPr>
          <w:rFonts w:ascii="Times New Roman" w:hAnsi="Times New Roman"/>
          <w:color w:val="000000" w:themeColor="text1"/>
          <w:sz w:val="28"/>
          <w:szCs w:val="28"/>
        </w:rPr>
        <w:t>Общая площадь жилых помещений, приходящаяся в среднем на одного жителя (всего)  в 2022 году – 26,5 кв.м, что на 0,1 кв.м больше, чем в 2021 году, в период с 2023 года – по 2025 год планируется увеличение планового показателя с 26,84 кв.м -  по 27,29 кв.м,  в том числе:</w:t>
      </w:r>
    </w:p>
    <w:p w:rsidR="00AF3916" w:rsidRPr="00AF3916" w:rsidRDefault="00AF3916" w:rsidP="00AF3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3916">
        <w:rPr>
          <w:rFonts w:ascii="Times New Roman" w:hAnsi="Times New Roman"/>
          <w:color w:val="000000" w:themeColor="text1"/>
          <w:sz w:val="28"/>
          <w:szCs w:val="28"/>
        </w:rPr>
        <w:t>введенная в действие за один год  в 2022 году  – 0,23 кв.м, что на 0,19 кв.м меньше, чем в 2021 году, в период с 2023 года – по 2025 год планируется увеличение п</w:t>
      </w:r>
      <w:r w:rsidR="0006571B">
        <w:rPr>
          <w:rFonts w:ascii="Times New Roman" w:hAnsi="Times New Roman"/>
          <w:color w:val="000000" w:themeColor="text1"/>
          <w:sz w:val="28"/>
          <w:szCs w:val="28"/>
        </w:rPr>
        <w:t xml:space="preserve">ланового показателя с 0,44 кв.м </w:t>
      </w:r>
      <w:r w:rsidRPr="00AF3916">
        <w:rPr>
          <w:rFonts w:ascii="Times New Roman" w:hAnsi="Times New Roman"/>
          <w:color w:val="000000" w:themeColor="text1"/>
          <w:sz w:val="28"/>
          <w:szCs w:val="28"/>
        </w:rPr>
        <w:t>– по 0,53 кв.м.</w:t>
      </w:r>
    </w:p>
    <w:p w:rsidR="00AF3916" w:rsidRPr="00AF3916" w:rsidRDefault="00AF3916" w:rsidP="00AF3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icrosoft YaHei" w:hAnsi="Times New Roman"/>
          <w:color w:val="000000" w:themeColor="text1"/>
          <w:sz w:val="28"/>
          <w:szCs w:val="28"/>
          <w:lang w:eastAsia="en-US"/>
        </w:rPr>
      </w:pPr>
      <w:r w:rsidRPr="00AF3916">
        <w:rPr>
          <w:rFonts w:ascii="Times New Roman" w:eastAsia="Microsoft YaHei" w:hAnsi="Times New Roman"/>
          <w:color w:val="000000" w:themeColor="text1"/>
          <w:sz w:val="28"/>
          <w:szCs w:val="28"/>
          <w:lang w:eastAsia="en-US"/>
        </w:rPr>
        <w:t>Выполнение показателя осуществляется за счет индивидуального жилищного строительства. При этом многие полученные застройщиками разрешения на строительство, в том числе многоквартирных жилых домов, остаются нереализованными. Предоставляемые ежемесячные сведения о технической инвентаризации объектов индивидуального жилищного строительства варьируются в пределах 900-1700 кв.м.</w:t>
      </w:r>
    </w:p>
    <w:p w:rsidR="00AF3916" w:rsidRPr="00AF3916" w:rsidRDefault="00AF3916" w:rsidP="00AF3916">
      <w:pPr>
        <w:autoSpaceDE w:val="0"/>
        <w:spacing w:after="0" w:line="240" w:lineRule="auto"/>
        <w:ind w:firstLine="708"/>
        <w:jc w:val="both"/>
        <w:rPr>
          <w:rFonts w:ascii="Times New Roman" w:eastAsia="Times New Roman CYR" w:hAnsi="Times New Roman"/>
          <w:color w:val="000000" w:themeColor="text1"/>
          <w:sz w:val="28"/>
          <w:szCs w:val="28"/>
        </w:rPr>
      </w:pPr>
      <w:r w:rsidRPr="00AF3916">
        <w:rPr>
          <w:rFonts w:ascii="Times New Roman" w:eastAsia="Times New Roman CYR" w:hAnsi="Times New Roman"/>
          <w:color w:val="000000" w:themeColor="text1"/>
          <w:sz w:val="28"/>
          <w:szCs w:val="28"/>
        </w:rPr>
        <w:t>Ситуация с количеством объектов незавершенного строительства позволяет прогнозировать дальнейшее развитие жилищного строительства в районе и постепенное улучшение состояния жилищного фонда.</w:t>
      </w:r>
    </w:p>
    <w:p w:rsidR="00AF3916" w:rsidRPr="00AF3916" w:rsidRDefault="00AF3916" w:rsidP="00AF3916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color w:val="000000" w:themeColor="text1"/>
          <w:sz w:val="28"/>
          <w:szCs w:val="28"/>
        </w:rPr>
      </w:pPr>
      <w:r w:rsidRPr="00AF3916">
        <w:rPr>
          <w:rFonts w:ascii="Times New Roman" w:eastAsia="Times New Roman CYR" w:hAnsi="Times New Roman"/>
          <w:color w:val="000000" w:themeColor="text1"/>
          <w:sz w:val="28"/>
          <w:szCs w:val="28"/>
        </w:rPr>
        <w:tab/>
        <w:t xml:space="preserve">Рост планируемых значений показателей на 3-летний период ожидается за счёт активизации работы по вводу в эксплуатацию оконченных строительством объектов; технической инвентаризации ранее не учтенных объектов.  </w:t>
      </w:r>
    </w:p>
    <w:p w:rsidR="00AF3916" w:rsidRPr="00AF3916" w:rsidRDefault="00AF3916" w:rsidP="00AF3916">
      <w:pPr>
        <w:tabs>
          <w:tab w:val="left" w:pos="0"/>
        </w:tabs>
        <w:spacing w:after="0" w:line="240" w:lineRule="auto"/>
        <w:ind w:firstLine="871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AF3916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Для достижения планируемых значений, в целях улучшения ситуации в данной сфере, проводятся подворовые обходы с целью выявления оконченных строительством и эксплуатирующихся объектов, с населением проводится разъяснительная работа о необходимости оформления технической документации на объекты жилищного строительства.</w:t>
      </w:r>
    </w:p>
    <w:p w:rsidR="00AF3916" w:rsidRPr="006F511B" w:rsidRDefault="00AF3916" w:rsidP="00AF39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F391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Также проводится работа с сервисом портала услуг Федеральной службы государственной регистрации, кадастра и картографии «Справочная информация по объектам недвижимости в режиме </w:t>
      </w:r>
      <w:r w:rsidRPr="00AF3916"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  <w:t>online</w:t>
      </w:r>
      <w:r w:rsidRPr="00AF391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». Формируется реестр выявленных строящихся и оконченных строительством индивидуальных жилых домов.</w:t>
      </w:r>
    </w:p>
    <w:p w:rsidR="00DE6BCC" w:rsidRPr="005D55D8" w:rsidRDefault="00DE6BCC" w:rsidP="00DE6BCC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земельных участков, предоставленных для строительства в расчете на 10 тыс. человек в 2022 году составила 8,5 га и  по сравнению с 2021 годом  она увеличилась на 0,5 га (6,25%). В 2025 году по сравнению с 2022 годом прогнозируется увеличение  данного показателя до 9,2 га,  то есть на               0,7 га (8,24%). </w:t>
      </w:r>
      <w:r w:rsidR="00DB2F60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Рост показателя связан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увеличением количества обращений граждан и юридических лиц по вопросу предоставления земельных участков для строительства, в том числе для жилищного строительства, индивидуального строительства и комплексного освоения в целях жилищного строительства: в 2022 году  площадь составила 6,2 га, что на 3,33% (0,2 га) больше показате</w:t>
      </w:r>
      <w:r w:rsidR="00BD07BE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ля 2021 года.  В 2023, 2024 годах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планируется </w:t>
      </w:r>
      <w:r w:rsidR="00BD07BE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 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</w:t>
      </w:r>
      <w:r w:rsidR="00BD07BE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я до 7,0 га, 2025 году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до 7,1 га. Данный показатель планируется увеличить за счет формирования земельных участков для семей, имеющих трех и более детей.</w:t>
      </w:r>
    </w:p>
    <w:p w:rsidR="00DE6BCC" w:rsidRPr="005D55D8" w:rsidRDefault="00DE6BCC" w:rsidP="00DE6BCC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DE6BCC" w:rsidRPr="005D55D8" w:rsidRDefault="00DE6BCC" w:rsidP="00DE6BC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>объектов жилищного строительства  в течение 3 лет -</w:t>
      </w:r>
      <w:r w:rsidR="00BD07BE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в 2021, 2022 годах  составила  ноль </w:t>
      </w:r>
      <w:r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кв.м и  до 2025 года останется неизменной;  </w:t>
      </w:r>
    </w:p>
    <w:p w:rsidR="00DE6BCC" w:rsidRPr="005D55D8" w:rsidRDefault="00DE6BCC" w:rsidP="00DE6BCC">
      <w:pPr>
        <w:pStyle w:val="ConsPlusCel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объектов капитального строительства в течение 5 лет:                                      в 2021, 2022 годах  составила  </w:t>
      </w:r>
      <w:r w:rsidR="00BD07BE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ноль 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 и до  2025 году останется</w:t>
      </w:r>
      <w:r w:rsidR="00BD07BE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неизменной.</w:t>
      </w:r>
    </w:p>
    <w:p w:rsidR="00DF7361" w:rsidRPr="005D55D8" w:rsidRDefault="00DF7361" w:rsidP="00EF29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4162" w:rsidRPr="005D55D8" w:rsidRDefault="00004162" w:rsidP="00EF29A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VII. Жилищно-коммунальное хозяйство</w:t>
      </w:r>
    </w:p>
    <w:p w:rsidR="00294E42" w:rsidRPr="005D55D8" w:rsidRDefault="00294E42" w:rsidP="00EF29A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55EE" w:rsidRPr="005D55D8" w:rsidRDefault="00CA55EE" w:rsidP="00CA55EE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</w:t>
      </w:r>
      <w:r w:rsidR="008B0B3A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в отчетном году н</w:t>
      </w:r>
      <w:r w:rsidR="000077BA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е изменилась по сравнению с 2021</w:t>
      </w:r>
      <w:r w:rsidR="008B0B3A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и составила </w:t>
      </w:r>
      <w:r w:rsidR="00843D62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="008B0B3A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843D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3D6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0B3A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077BA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3 - 2025</w:t>
      </w:r>
      <w:r w:rsidR="008B0B3A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B2D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планируется </w:t>
      </w:r>
      <w:r w:rsidR="00843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до 100%, </w:t>
      </w:r>
      <w:r w:rsidR="000F1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843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проведения работы по выбору </w:t>
      </w:r>
      <w:r w:rsidR="000F1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собственниками помещений </w:t>
      </w:r>
      <w:r w:rsidR="00843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способа управления </w:t>
      </w:r>
      <w:r w:rsidR="000F1B2D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многоквартирным домом, расположенного по адресу: Краснодарский край, ст-ца Тбилисская,                         ул. Толстого, 1 Б, введенного в эксплуатацию в 2020 году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3357" w:rsidRPr="005D55D8" w:rsidRDefault="004B3357" w:rsidP="004B3357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 района составила: в 2022 году</w:t>
      </w:r>
      <w:r w:rsidR="00BD07BE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изменилась по сравнению с 2021 годом и составила 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7BE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29%.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2025 года данный показатель меняться не будет в связи с проводимой работой по созданию единой организации, осуществляющей услуги по водо-теплоснабжению, с последующей передачей полномочий в рамках договоров концессии.</w:t>
      </w:r>
    </w:p>
    <w:p w:rsidR="00BC7B20" w:rsidRPr="005D55D8" w:rsidRDefault="00BC7B20" w:rsidP="00BC7B20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="0055665D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C218BD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2022 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0A6A04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у состав</w:t>
      </w:r>
      <w:r w:rsidR="00F1099E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6A04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C218BD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95</w:t>
      </w:r>
      <w:r w:rsidR="00F1099E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099E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прогнозу к 202</w:t>
      </w:r>
      <w:r w:rsidR="00C218BD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099E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 по району намечается увеличение показателя  до 96%.</w:t>
      </w:r>
    </w:p>
    <w:p w:rsidR="000F1B2D" w:rsidRDefault="000F1B2D" w:rsidP="000F1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населения, получившего помещения и улучшившего жилищные условия в 2022 году, в общей численности населения, состоящего на учете в качестве нуждающегося в жилых помещениях, составляет 11,9 %, что на 5,5% меньше показателя 2021 года. Снижение  данного показателя произошло в результате уменьшения числа молодых семей, нуждающихся в улучшении жилищных условий, а также уменьшения</w:t>
      </w:r>
      <w:r w:rsidR="00A7739D">
        <w:rPr>
          <w:rFonts w:ascii="Times New Roman" w:hAnsi="Times New Roman"/>
          <w:sz w:val="28"/>
          <w:szCs w:val="28"/>
        </w:rPr>
        <w:t xml:space="preserve"> числа </w:t>
      </w:r>
      <w:r>
        <w:rPr>
          <w:rFonts w:ascii="Times New Roman" w:hAnsi="Times New Roman"/>
          <w:sz w:val="28"/>
          <w:szCs w:val="28"/>
        </w:rPr>
        <w:t>детей сирот и детей, оставшихся без попечения родителей, которые улучшили свои жилищные условия</w:t>
      </w:r>
      <w:r w:rsidR="00A7739D">
        <w:rPr>
          <w:rFonts w:ascii="Times New Roman" w:hAnsi="Times New Roman"/>
          <w:sz w:val="28"/>
          <w:szCs w:val="28"/>
        </w:rPr>
        <w:t xml:space="preserve"> в предыдущие годы</w:t>
      </w:r>
      <w:r>
        <w:rPr>
          <w:rFonts w:ascii="Times New Roman" w:hAnsi="Times New Roman"/>
          <w:sz w:val="28"/>
          <w:szCs w:val="28"/>
        </w:rPr>
        <w:t>.</w:t>
      </w:r>
    </w:p>
    <w:p w:rsidR="004B3357" w:rsidRPr="005D55D8" w:rsidRDefault="004B3357" w:rsidP="004B3357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6EAF" w:rsidRPr="005D55D8" w:rsidRDefault="008E6EAF" w:rsidP="00EF29A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5640" w:rsidRPr="005D55D8" w:rsidRDefault="00C25640" w:rsidP="00EF29A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VIII. Организация муниципального управления</w:t>
      </w:r>
    </w:p>
    <w:p w:rsidR="00EC4EFB" w:rsidRPr="005D55D8" w:rsidRDefault="00EC4EFB" w:rsidP="00EF29A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02BC" w:rsidRPr="005D55D8" w:rsidRDefault="00724D98" w:rsidP="00C218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F02BC" w:rsidRPr="005D55D8">
        <w:rPr>
          <w:rFonts w:ascii="Times New Roman" w:hAnsi="Times New Roman"/>
          <w:sz w:val="28"/>
          <w:szCs w:val="28"/>
        </w:rPr>
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Тбилисский район (без учета субвенций) в отчетном году составила 34,1%, что на 5,0% ниже уровня 2021 года. </w:t>
      </w:r>
    </w:p>
    <w:p w:rsidR="00FF02BC" w:rsidRPr="005D55D8" w:rsidRDefault="00C218BD" w:rsidP="00C218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ab/>
      </w:r>
      <w:r w:rsidR="00FF02BC" w:rsidRPr="005D55D8">
        <w:rPr>
          <w:rFonts w:ascii="Times New Roman" w:hAnsi="Times New Roman"/>
          <w:sz w:val="28"/>
          <w:szCs w:val="28"/>
        </w:rPr>
        <w:t xml:space="preserve"> Отрицательная динамика произошла за счет увеличения безвозмездных поступлений в общем объеме собственных доходов, а именно субсидии по капитальным вложениям. Так в 2021 году субсидий по капитальным вложениям поступило 147,5 млн. рублей в 2022 году поступило 478,2 млн. рублей, что больше на 330,7 млн. рублей, на высокий рост поступления повлияло строительство новой школы по ул. 8 Марта.</w:t>
      </w:r>
    </w:p>
    <w:p w:rsidR="00FF02BC" w:rsidRPr="005D55D8" w:rsidRDefault="00C218BD" w:rsidP="00C218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ab/>
      </w:r>
      <w:r w:rsidR="00FF02BC" w:rsidRPr="005D55D8">
        <w:rPr>
          <w:rFonts w:ascii="Times New Roman" w:hAnsi="Times New Roman"/>
          <w:sz w:val="28"/>
          <w:szCs w:val="28"/>
        </w:rPr>
        <w:t>Отрицательная динамика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(без учета субвенций) планируется в 2023 году на 8,6% ниже уровня 2022 года.</w:t>
      </w:r>
    </w:p>
    <w:p w:rsidR="00FF02BC" w:rsidRPr="005D55D8" w:rsidRDefault="00C218BD" w:rsidP="00C218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ab/>
      </w:r>
      <w:r w:rsidR="00FF02BC" w:rsidRPr="005D55D8">
        <w:rPr>
          <w:rFonts w:ascii="Times New Roman" w:hAnsi="Times New Roman"/>
          <w:sz w:val="28"/>
          <w:szCs w:val="28"/>
        </w:rPr>
        <w:t>Отрицательная динамика произошла за счет увеличения безвозмездных поступлений в общем объеме собственных доходов, а именно субсидии по капитальным вложениям. Так в 2022 году субсидий по капитальным вложениям поступило 478,2 млн. рублей в 2023 году планируется поступление 889,8 млн. рублей, что больше на 411,6 млн. рублей, на высокий рост поступления повлияло строительство новой школы по ул. 8 Марта данный объект будет сдан в эксплуатацию декабре месяце 2023 года, что позволит увеличить данный показатель на последующие годы.</w:t>
      </w:r>
    </w:p>
    <w:p w:rsidR="00FF02BC" w:rsidRPr="005D55D8" w:rsidRDefault="00C218BD" w:rsidP="00C218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ab/>
      </w:r>
      <w:r w:rsidR="00FF02BC" w:rsidRPr="005D55D8">
        <w:rPr>
          <w:rFonts w:ascii="Times New Roman" w:hAnsi="Times New Roman"/>
          <w:sz w:val="28"/>
          <w:szCs w:val="28"/>
        </w:rPr>
        <w:t>Положительная динамика прогнозируется к 2025 году за счет  проводимых мероприятий по увеличению наполняемости доходной базы бюджета налоговыми и неналоговыми  доходами. Особое внимание уделяется мерам, направленным на расширение налогооблагаемой базы, увеличению  налогового потенциала по местным налогам и бюджетной отдачи от использования муниципального имущества и продажи земельных участков. К 2025 году планируется увеличение данного показателя до 64,8%.</w:t>
      </w:r>
    </w:p>
    <w:p w:rsidR="006362E4" w:rsidRPr="005D55D8" w:rsidRDefault="006362E4" w:rsidP="006362E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 в 2022 году равна нулю, планируется в 2023-2025 годах сохранить данный показатель равный нулю. Данный показатель снизился в результате проведенных торгов в 2020 году, где было реализовано все оставшееся имущество предприятия - банкрота ОАО «Жилищно-коммунальное хозяйство Тбилисского района».</w:t>
      </w:r>
    </w:p>
    <w:p w:rsidR="006362E4" w:rsidRPr="005D55D8" w:rsidRDefault="006362E4" w:rsidP="006362E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>Администрация муниципального образования Тбилисский на постоянной основе проводит мониторинг предприятий, находящихся в различных процедурах банкротства, ведет поиск инвесторов. Информация об имущественных комплексах  предприятий, находящихся в процедурах банкротства представлена на официальном сайте администрации муниципального образования Тбилисский район.</w:t>
      </w:r>
    </w:p>
    <w:p w:rsidR="00FF02BC" w:rsidRPr="005D55D8" w:rsidRDefault="00FF02BC" w:rsidP="00FF02BC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>Объем незавершенного в установленные сроки строительства,</w:t>
      </w:r>
      <w:r w:rsidRPr="005D55D8">
        <w:rPr>
          <w:rFonts w:ascii="Times New Roman" w:hAnsi="Times New Roman"/>
          <w:sz w:val="28"/>
          <w:szCs w:val="28"/>
        </w:rPr>
        <w:t xml:space="preserve"> </w:t>
      </w:r>
      <w:r w:rsidRPr="005D55D8">
        <w:rPr>
          <w:rFonts w:ascii="Times New Roman" w:hAnsi="Times New Roman"/>
          <w:color w:val="000000" w:themeColor="text1"/>
          <w:sz w:val="28"/>
          <w:szCs w:val="28"/>
        </w:rPr>
        <w:t>за счет средств бюджета муниципального обра</w:t>
      </w:r>
      <w:r w:rsidR="00F92A50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зования в 2022 году  составил  </w:t>
      </w:r>
      <w:r w:rsidR="0006571B">
        <w:rPr>
          <w:rFonts w:ascii="Times New Roman" w:hAnsi="Times New Roman"/>
          <w:color w:val="000000" w:themeColor="text1"/>
          <w:sz w:val="28"/>
          <w:szCs w:val="28"/>
        </w:rPr>
        <w:t xml:space="preserve">0,00 </w:t>
      </w:r>
      <w:r w:rsidRPr="005D55D8">
        <w:rPr>
          <w:rFonts w:ascii="Times New Roman" w:hAnsi="Times New Roman"/>
          <w:color w:val="000000" w:themeColor="text1"/>
          <w:sz w:val="28"/>
          <w:szCs w:val="28"/>
        </w:rPr>
        <w:t>рублей, за счет своевременного строительства и ввода в эксплуатацию, планируемых к строительству объектов социальной сферы. В 2023 -2025</w:t>
      </w:r>
      <w:r w:rsidR="00F92A50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годах </w:t>
      </w:r>
      <w:r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будут приняты все меры </w:t>
      </w:r>
      <w:r w:rsidRPr="005D55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 недопущению объемов незавершённого строительства.</w:t>
      </w:r>
    </w:p>
    <w:p w:rsidR="005777C9" w:rsidRPr="005D55D8" w:rsidRDefault="00F92A50" w:rsidP="00F92A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ab/>
      </w:r>
      <w:r w:rsidR="005777C9" w:rsidRPr="005D55D8">
        <w:rPr>
          <w:rFonts w:ascii="Times New Roman" w:hAnsi="Times New Roman"/>
          <w:sz w:val="28"/>
          <w:szCs w:val="28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за период 2021-2022 годы равна нулю, в 2023-2025 годах планируется сохранить показатель.</w:t>
      </w:r>
    </w:p>
    <w:p w:rsidR="005777C9" w:rsidRPr="005D55D8" w:rsidRDefault="005777C9" w:rsidP="00F92A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ab/>
        <w:t>Расходы бюджета муниципального образования Тбилисский район на содержание работников органов местного самоуправления в расчете на одного жителя составили 14</w:t>
      </w:r>
      <w:r w:rsidR="005D1584">
        <w:rPr>
          <w:rFonts w:ascii="Times New Roman" w:hAnsi="Times New Roman"/>
          <w:sz w:val="28"/>
          <w:szCs w:val="28"/>
        </w:rPr>
        <w:t>10,3</w:t>
      </w:r>
      <w:r w:rsidRPr="005D55D8">
        <w:rPr>
          <w:rFonts w:ascii="Times New Roman" w:hAnsi="Times New Roman"/>
          <w:sz w:val="28"/>
          <w:szCs w:val="28"/>
        </w:rPr>
        <w:t xml:space="preserve"> рублей, что на 12,</w:t>
      </w:r>
      <w:r w:rsidR="005D1584">
        <w:rPr>
          <w:rFonts w:ascii="Times New Roman" w:hAnsi="Times New Roman"/>
          <w:sz w:val="28"/>
          <w:szCs w:val="28"/>
        </w:rPr>
        <w:t>1</w:t>
      </w:r>
      <w:r w:rsidRPr="005D55D8">
        <w:rPr>
          <w:rFonts w:ascii="Times New Roman" w:hAnsi="Times New Roman"/>
          <w:sz w:val="28"/>
          <w:szCs w:val="28"/>
        </w:rPr>
        <w:t>% выше уровня 2021 года. В 2023 году предусмотрено 1541,8 рублей в расчете на 1 жителя, рост показателя произошел в связи с повышением оплаты труда работников бюджетной сферы. Данный показатель в 2024 году состав</w:t>
      </w:r>
      <w:r w:rsidR="00F92A50" w:rsidRPr="005D55D8">
        <w:rPr>
          <w:rFonts w:ascii="Times New Roman" w:hAnsi="Times New Roman"/>
          <w:sz w:val="28"/>
          <w:szCs w:val="28"/>
        </w:rPr>
        <w:t>ит</w:t>
      </w:r>
      <w:r w:rsidRPr="005D55D8">
        <w:rPr>
          <w:rFonts w:ascii="Times New Roman" w:hAnsi="Times New Roman"/>
          <w:sz w:val="28"/>
          <w:szCs w:val="28"/>
        </w:rPr>
        <w:t xml:space="preserve"> 1695,7 рублей, в 2025 году-1686,8 рублей.</w:t>
      </w:r>
    </w:p>
    <w:p w:rsidR="00260DD7" w:rsidRPr="005D55D8" w:rsidRDefault="00260DD7" w:rsidP="00260DD7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ab/>
        <w:t>Схема территориального планирования муниципального образования Тбилисский район утверждена решением Совета муниципального образования Тбилисский район от 20 августа 2010 года № 90.</w:t>
      </w:r>
    </w:p>
    <w:p w:rsidR="00260DD7" w:rsidRPr="005D55D8" w:rsidRDefault="00BF0DB1" w:rsidP="00260DD7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60DD7" w:rsidRPr="005D55D8">
        <w:rPr>
          <w:rFonts w:ascii="Times New Roman" w:hAnsi="Times New Roman"/>
          <w:color w:val="000000" w:themeColor="text1"/>
          <w:sz w:val="28"/>
          <w:szCs w:val="28"/>
        </w:rPr>
        <w:t>Показатель удовлетворенност</w:t>
      </w:r>
      <w:r w:rsidR="00396A43" w:rsidRPr="005D55D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260DD7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 деятельностью органов местного самоуправления  Тбилисского района в 202</w:t>
      </w:r>
      <w:r w:rsidR="00DB70E8" w:rsidRPr="005D55D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60DD7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 году составил </w:t>
      </w:r>
      <w:r w:rsidR="00396A43" w:rsidRPr="005D55D8">
        <w:rPr>
          <w:rFonts w:ascii="Times New Roman" w:hAnsi="Times New Roman"/>
          <w:color w:val="000000" w:themeColor="text1"/>
          <w:sz w:val="28"/>
          <w:szCs w:val="28"/>
        </w:rPr>
        <w:t>54,63</w:t>
      </w:r>
      <w:r w:rsidR="00260DD7" w:rsidRPr="005D55D8">
        <w:rPr>
          <w:rFonts w:ascii="Times New Roman" w:hAnsi="Times New Roman"/>
          <w:color w:val="000000" w:themeColor="text1"/>
          <w:sz w:val="28"/>
          <w:szCs w:val="28"/>
        </w:rPr>
        <w:t xml:space="preserve">% опрошенных, что </w:t>
      </w:r>
      <w:r w:rsidR="00396A43" w:rsidRPr="005D55D8">
        <w:rPr>
          <w:rFonts w:ascii="Times New Roman" w:hAnsi="Times New Roman"/>
          <w:color w:val="000000" w:themeColor="text1"/>
          <w:sz w:val="28"/>
          <w:szCs w:val="28"/>
        </w:rPr>
        <w:t>выше на 2,44% показателя прошлого года</w:t>
      </w:r>
      <w:r w:rsidR="00260DD7" w:rsidRPr="005D55D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362E4" w:rsidRPr="005D55D8" w:rsidRDefault="006362E4" w:rsidP="006362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 xml:space="preserve">Динамика численности населения муниципального образования Тбилисский район в 2022 году в сравнении с 2021 годов составила 100,0%. В 2022 году удалось снизить убыль населения, среднегодовая численность постоянного населения не изменилась. На улучшение демографической ситуации направлены </w:t>
      </w:r>
      <w:r w:rsidRPr="005D55D8">
        <w:rPr>
          <w:rFonts w:ascii="Times New Roman" w:hAnsi="Times New Roman"/>
          <w:bCs/>
          <w:sz w:val="28"/>
          <w:szCs w:val="28"/>
        </w:rPr>
        <w:t xml:space="preserve">мероприятия по реализации национального проекта «Демография» и региональных проектов «Финансовая поддержка семей при рождении детей», «Старшее поколение», «Содействие занятости женщин – создание условий дошкольного образования для детей в возрасте до 3 лет», «Формирование системы мотивации граждан к здоровому образу жизни, включая здоровое питание и отказ от вредных привычек» и «Спорт – норма жизни». А также реализация Программы модернизации здравоохранения, </w:t>
      </w:r>
      <w:r w:rsidRPr="005D55D8">
        <w:rPr>
          <w:rFonts w:ascii="Times New Roman" w:hAnsi="Times New Roman"/>
          <w:sz w:val="28"/>
          <w:szCs w:val="28"/>
        </w:rPr>
        <w:t xml:space="preserve">которая предполагает улучшение качества медицинского обслуживания населения. В последние годы серьезное внимание уделяется профилактическим мерам. Регулярно проводится диспансеризация работающего населения, «Дни здоровья». </w:t>
      </w:r>
    </w:p>
    <w:p w:rsidR="006362E4" w:rsidRPr="005D55D8" w:rsidRDefault="006362E4" w:rsidP="006362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55D8">
        <w:rPr>
          <w:rFonts w:ascii="Times New Roman" w:hAnsi="Times New Roman"/>
          <w:sz w:val="28"/>
          <w:szCs w:val="28"/>
        </w:rPr>
        <w:t>Позитивному демографическому развитию способствуют также  принимаемые в районе меры по формированию у населения, особенно молодежи, мотивации здорового образа жизни, развитие системы консультативной и психологической поддержки семьи в целях создания благоприятного внутрисемейного климата.</w:t>
      </w:r>
    </w:p>
    <w:p w:rsidR="00422C4F" w:rsidRPr="005D55D8" w:rsidRDefault="000F535C" w:rsidP="00294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2C4F" w:rsidRPr="005D55D8" w:rsidRDefault="00422C4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IX</w:t>
      </w:r>
      <w:r w:rsidRPr="005D55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Энергосбережение и повышение энергетической эффективности</w:t>
      </w:r>
    </w:p>
    <w:p w:rsidR="00F92A50" w:rsidRPr="005D55D8" w:rsidRDefault="00F92A50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5FC0" w:rsidRPr="005D55D8" w:rsidRDefault="00425FC0" w:rsidP="00F92A50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удельной величины потребления энергетических ресурсов в многоквартирных домах</w:t>
      </w:r>
      <w:r w:rsidR="00F92A50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Тбилисский район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25FC0" w:rsidRPr="005D55D8" w:rsidRDefault="00425FC0" w:rsidP="00F92A50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электрической энергии составил в 2022 году - 590 кВт/ч на                                     1 проживающего, что 20 кВт/ч (3,4%) меньше показателя 2021 года. К 2025 году планируется уменьшить данный показатель на 3,4% на 1 проживающего в связи с внедрением энергосберегающих технологий в многоквартирных домах;  </w:t>
      </w:r>
    </w:p>
    <w:p w:rsidR="00425FC0" w:rsidRPr="005D55D8" w:rsidRDefault="00425FC0" w:rsidP="00F92A50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тепловой энергии в отчетном году - 0,065 Гкал на 1 кв. метр общей площади, что на 7% меньше показателя 2021 года – 0,070 Гкал на 1 кв. метр общей площади. За счет модернизации котельных прогнозируется уменьшение показателя: в 2023 году до 0,060 Гкал на 1 кв. метр общей площади, в 2024 году до 0,055 Гкал на 1 кв. метр общей площади,</w:t>
      </w:r>
      <w:r w:rsidRPr="005D55D8">
        <w:rPr>
          <w:rFonts w:ascii="Times New Roman" w:hAnsi="Times New Roman" w:cs="Times New Roman"/>
          <w:sz w:val="28"/>
          <w:szCs w:val="28"/>
        </w:rPr>
        <w:t xml:space="preserve"> 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до 0,050 Гкал на 1 кв. метр общей площади;</w:t>
      </w:r>
    </w:p>
    <w:p w:rsidR="00425FC0" w:rsidRPr="005D55D8" w:rsidRDefault="00425FC0" w:rsidP="00425FC0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горячей воды в 2022 году по сравнению с прошедшим годом не изменился и составил - 5,9 куб. </w:t>
      </w:r>
      <w:r w:rsidR="00F92A50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метров на 1 проживающего, в 2023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-2025 годах  фактически данный показатель не изменится;</w:t>
      </w:r>
    </w:p>
    <w:p w:rsidR="00425FC0" w:rsidRPr="005D55D8" w:rsidRDefault="00425FC0" w:rsidP="00425FC0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холодной воды в 2022 году по сравнению с 2021 годом изменился</w:t>
      </w:r>
      <w:r w:rsidR="008E6EAF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(снизился на 1 куб. метр) 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и составил  – 26,0</w:t>
      </w:r>
      <w:r w:rsidR="008E6EAF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куб. метров на 1 проживающего.    К 2025 году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EAF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планируется изменение данного показателя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25FC0" w:rsidRPr="005D55D8" w:rsidRDefault="00425FC0" w:rsidP="00425FC0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природного газа в 2022 году не изменился и составил 230,0 куб. метров на 1 проживающего, до 2025 года прогнозируется  снизить  данный показатель до 220 куб. метров на 1 проживающего. Уменьшение потребления природного газа </w:t>
      </w:r>
      <w:r w:rsidR="008E6EAF"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</w:t>
      </w: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связано с установкой индивидуальных приборов учета расхода газа и переходом на индивидуальные источники отопления.</w:t>
      </w:r>
    </w:p>
    <w:p w:rsidR="00425FC0" w:rsidRPr="005D55D8" w:rsidRDefault="00425FC0" w:rsidP="00425FC0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удельной величины потребления энергетических ресурсов муниципальными бюджетными учреждениями:</w:t>
      </w:r>
    </w:p>
    <w:p w:rsidR="00425FC0" w:rsidRPr="005D55D8" w:rsidRDefault="00425FC0" w:rsidP="00425FC0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электрической энергии в 2022 году – 49,0 кВт/ч на 1 человека населения, что на 2% меньше чем в 2021 году. К 2025 году планируется снизить значение показателя до 47 кВт/ч на 1 человека населения.  Уменьшение показателя связано с выполнением в муниципальных бюджетных учреждениях мероприятий по замене электрических сетей и установке энергосберегающего оборудования;</w:t>
      </w:r>
    </w:p>
    <w:p w:rsidR="00425FC0" w:rsidRPr="005D55D8" w:rsidRDefault="00425FC0" w:rsidP="00425FC0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тепловой энергии в 2022 году - 0,065 Гкал на 1 кв. метр общей площади, в 2021 году – 0,070 Гкал на 1 кв. метр общей площади. В период 2022-2025 годов прогнозируется снижение показателя до 0,050 Гкал на 1 кв. метр общей площади. Уменьшение потребления тепловой энергии  возможно в связи с внедрением энергосберегающих технологий, за счет модернизации котельных, перехода на эффективные виды топлива;</w:t>
      </w:r>
    </w:p>
    <w:p w:rsidR="00425FC0" w:rsidRPr="005D55D8" w:rsidRDefault="00425FC0" w:rsidP="00425FC0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горячей воды в 2021 - 2022 годах составил 0,196 куб. метров на 1 человека населения, до 2025 года не планируется изменение данного показателя;</w:t>
      </w:r>
    </w:p>
    <w:p w:rsidR="00425FC0" w:rsidRPr="005D55D8" w:rsidRDefault="00425FC0" w:rsidP="00425FC0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холодной воды в отчетном году изменился по сравнению с 2021 годом и составил – 1,28 куб. метров на 1 человека населения. В 2023-2025 годах не планируется уменьшение. Данный пока</w:t>
      </w:r>
      <w:bookmarkStart w:id="0" w:name="_GoBack"/>
      <w:bookmarkEnd w:id="0"/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>затель возможно снизить за счет выполнения муниципальными унитарными предприятиями ежегодных мероприятий по замене 5% водопроводных сетей и модернизацией систем водоснабжения;</w:t>
      </w:r>
    </w:p>
    <w:p w:rsidR="00425FC0" w:rsidRPr="005D55D8" w:rsidRDefault="00425FC0" w:rsidP="00425FC0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природного газа в 2022 году – 8,0 куб. метров на 1 человека населения, что на 13% больше показателя 2021 года. Увеличение показателя в отчетный период  обусловлено модернизацией котельной МБОУ «СОШ № 14» в хут. Песчаном с твердого топлива на природный газ. В связи со строительством и планируемым вводом в эксплуатацию объектов: детского сада на 80 мест в ст-це Ловлинской, общеобразовательной школы на 1100 мест по ул. 8 Марта, 90 «Б» прогнозируется увеличение потребления природного газа в районе к 2025 году до 9,0 куб. метров на 1 человека населения.  </w:t>
      </w:r>
    </w:p>
    <w:p w:rsidR="00294E42" w:rsidRDefault="00294E42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0426" w:rsidRDefault="00D10426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A0F" w:rsidRDefault="00850A0F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1241"/>
      </w:tblGrid>
      <w:tr w:rsidR="000A62E8" w:rsidRPr="005D55D8" w:rsidTr="00D1037A">
        <w:tc>
          <w:tcPr>
            <w:tcW w:w="8613" w:type="dxa"/>
          </w:tcPr>
          <w:p w:rsidR="000A62E8" w:rsidRDefault="000A62E8" w:rsidP="000A62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ОГЛАВЛЕНИЕ</w:t>
            </w:r>
          </w:p>
          <w:p w:rsidR="000A62E8" w:rsidRDefault="000A62E8" w:rsidP="000A62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:rsidR="000A62E8" w:rsidRDefault="000A62E8" w:rsidP="001C42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A62E8" w:rsidRPr="005D55D8" w:rsidTr="00D1037A">
        <w:tc>
          <w:tcPr>
            <w:tcW w:w="8613" w:type="dxa"/>
          </w:tcPr>
          <w:p w:rsidR="000A62E8" w:rsidRPr="005D55D8" w:rsidRDefault="000A62E8" w:rsidP="001C42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ТАБЛИЧНАЯ ЧАСТЬ ДОКЛАДА</w:t>
            </w:r>
          </w:p>
        </w:tc>
        <w:tc>
          <w:tcPr>
            <w:tcW w:w="1241" w:type="dxa"/>
          </w:tcPr>
          <w:p w:rsidR="000A62E8" w:rsidRPr="005D55D8" w:rsidRDefault="000A62E8" w:rsidP="001C42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1-10</w:t>
            </w:r>
          </w:p>
        </w:tc>
      </w:tr>
      <w:tr w:rsidR="000A62E8" w:rsidRPr="005D55D8" w:rsidTr="00D1037A">
        <w:tc>
          <w:tcPr>
            <w:tcW w:w="8613" w:type="dxa"/>
          </w:tcPr>
          <w:p w:rsidR="000A62E8" w:rsidRPr="005D55D8" w:rsidRDefault="000A62E8" w:rsidP="00D1037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ТЕКСТОВАЯ ЧАСТЬ ДОКЛАДА:</w:t>
            </w:r>
          </w:p>
        </w:tc>
        <w:tc>
          <w:tcPr>
            <w:tcW w:w="1241" w:type="dxa"/>
          </w:tcPr>
          <w:p w:rsidR="000A62E8" w:rsidRPr="005D55D8" w:rsidRDefault="000A62E8" w:rsidP="00850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11-2</w:t>
            </w:r>
            <w:r w:rsidR="00850A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0A62E8" w:rsidRPr="005D55D8" w:rsidTr="00D1037A">
        <w:tc>
          <w:tcPr>
            <w:tcW w:w="8613" w:type="dxa"/>
          </w:tcPr>
          <w:p w:rsidR="000A62E8" w:rsidRPr="005D55D8" w:rsidRDefault="000A62E8" w:rsidP="00D10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55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I. Экономическое развитие                                                                 </w:t>
            </w:r>
          </w:p>
        </w:tc>
        <w:tc>
          <w:tcPr>
            <w:tcW w:w="1241" w:type="dxa"/>
          </w:tcPr>
          <w:p w:rsidR="000A62E8" w:rsidRPr="005D55D8" w:rsidRDefault="000A62E8" w:rsidP="00D1037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0A62E8" w:rsidRPr="005D55D8" w:rsidTr="00D1037A">
        <w:tc>
          <w:tcPr>
            <w:tcW w:w="8613" w:type="dxa"/>
          </w:tcPr>
          <w:p w:rsidR="000A62E8" w:rsidRPr="005D55D8" w:rsidRDefault="000A62E8" w:rsidP="00D10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55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II. Дошкольное образование                                                               </w:t>
            </w:r>
          </w:p>
        </w:tc>
        <w:tc>
          <w:tcPr>
            <w:tcW w:w="1241" w:type="dxa"/>
          </w:tcPr>
          <w:p w:rsidR="000A62E8" w:rsidRPr="005D55D8" w:rsidRDefault="00323999" w:rsidP="00D1037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0A62E8" w:rsidRPr="005D55D8" w:rsidTr="00D1037A">
        <w:tc>
          <w:tcPr>
            <w:tcW w:w="8613" w:type="dxa"/>
          </w:tcPr>
          <w:p w:rsidR="000A62E8" w:rsidRPr="005D55D8" w:rsidRDefault="000A62E8" w:rsidP="00D10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55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III. Общее и дополнительное образование                                       </w:t>
            </w:r>
          </w:p>
        </w:tc>
        <w:tc>
          <w:tcPr>
            <w:tcW w:w="1241" w:type="dxa"/>
          </w:tcPr>
          <w:p w:rsidR="000A62E8" w:rsidRPr="005D55D8" w:rsidRDefault="00323999" w:rsidP="00D1037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0A62E8" w:rsidRPr="005D55D8" w:rsidTr="00D1037A">
        <w:tc>
          <w:tcPr>
            <w:tcW w:w="8613" w:type="dxa"/>
          </w:tcPr>
          <w:p w:rsidR="000A62E8" w:rsidRPr="005D55D8" w:rsidRDefault="000A62E8" w:rsidP="00D10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55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IV. Культура                                                                                         </w:t>
            </w:r>
          </w:p>
        </w:tc>
        <w:tc>
          <w:tcPr>
            <w:tcW w:w="1241" w:type="dxa"/>
          </w:tcPr>
          <w:p w:rsidR="000A62E8" w:rsidRPr="005D55D8" w:rsidRDefault="000A62E8" w:rsidP="00D1037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0A62E8" w:rsidRPr="005D55D8" w:rsidTr="00D1037A">
        <w:tc>
          <w:tcPr>
            <w:tcW w:w="8613" w:type="dxa"/>
          </w:tcPr>
          <w:p w:rsidR="000A62E8" w:rsidRPr="005D55D8" w:rsidRDefault="000A62E8" w:rsidP="00D1037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55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V. Физическая культура и спорт                                                      </w:t>
            </w:r>
          </w:p>
        </w:tc>
        <w:tc>
          <w:tcPr>
            <w:tcW w:w="1241" w:type="dxa"/>
          </w:tcPr>
          <w:p w:rsidR="000A62E8" w:rsidRPr="005D55D8" w:rsidRDefault="00323999" w:rsidP="00D1037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0A62E8" w:rsidRPr="005D55D8" w:rsidTr="00D1037A">
        <w:tc>
          <w:tcPr>
            <w:tcW w:w="8613" w:type="dxa"/>
          </w:tcPr>
          <w:p w:rsidR="000A62E8" w:rsidRPr="005D55D8" w:rsidRDefault="000A62E8" w:rsidP="00D10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55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VI. Жилищное строительство и обеспечение граждан жильем      </w:t>
            </w:r>
          </w:p>
        </w:tc>
        <w:tc>
          <w:tcPr>
            <w:tcW w:w="1241" w:type="dxa"/>
          </w:tcPr>
          <w:p w:rsidR="000A62E8" w:rsidRPr="005D55D8" w:rsidRDefault="000A62E8" w:rsidP="00D1037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55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0A62E8" w:rsidRPr="005D55D8" w:rsidTr="00D1037A">
        <w:tc>
          <w:tcPr>
            <w:tcW w:w="8613" w:type="dxa"/>
          </w:tcPr>
          <w:p w:rsidR="000A62E8" w:rsidRPr="005D55D8" w:rsidRDefault="000A62E8" w:rsidP="00D10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55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VII. Жилищно-коммунальное хозяйство                                          </w:t>
            </w:r>
          </w:p>
        </w:tc>
        <w:tc>
          <w:tcPr>
            <w:tcW w:w="1241" w:type="dxa"/>
          </w:tcPr>
          <w:p w:rsidR="000A62E8" w:rsidRPr="005D55D8" w:rsidRDefault="00323999" w:rsidP="00D1037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0A62E8" w:rsidRPr="005D55D8" w:rsidTr="00D1037A">
        <w:tc>
          <w:tcPr>
            <w:tcW w:w="8613" w:type="dxa"/>
          </w:tcPr>
          <w:p w:rsidR="000A62E8" w:rsidRPr="005D55D8" w:rsidRDefault="000A62E8" w:rsidP="00D10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55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VIII. Организация муниципального управления                              </w:t>
            </w:r>
          </w:p>
        </w:tc>
        <w:tc>
          <w:tcPr>
            <w:tcW w:w="1241" w:type="dxa"/>
          </w:tcPr>
          <w:p w:rsidR="000A62E8" w:rsidRPr="005D55D8" w:rsidRDefault="000A62E8" w:rsidP="00D1037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0A62E8" w:rsidRPr="005D55D8" w:rsidTr="00D1037A">
        <w:tc>
          <w:tcPr>
            <w:tcW w:w="8613" w:type="dxa"/>
          </w:tcPr>
          <w:p w:rsidR="000A62E8" w:rsidRPr="005D55D8" w:rsidRDefault="000A62E8" w:rsidP="00D10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55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IX. Энергосбережение и повышение энергетической эффективности                                                                                    </w:t>
            </w:r>
          </w:p>
        </w:tc>
        <w:tc>
          <w:tcPr>
            <w:tcW w:w="1241" w:type="dxa"/>
          </w:tcPr>
          <w:p w:rsidR="000A62E8" w:rsidRPr="005D55D8" w:rsidRDefault="00323999" w:rsidP="00D1037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  <w:p w:rsidR="000A62E8" w:rsidRPr="005D55D8" w:rsidRDefault="000A62E8" w:rsidP="00D1037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10426" w:rsidRDefault="00D10426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0426" w:rsidRPr="006F511B" w:rsidRDefault="00D10426" w:rsidP="00EF29A1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D10426" w:rsidRPr="006F511B" w:rsidSect="002A08AE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AF6" w:rsidRDefault="00335AF6" w:rsidP="00D95E88">
      <w:pPr>
        <w:spacing w:after="0" w:line="240" w:lineRule="auto"/>
      </w:pPr>
      <w:r>
        <w:separator/>
      </w:r>
    </w:p>
  </w:endnote>
  <w:endnote w:type="continuationSeparator" w:id="0">
    <w:p w:rsidR="00335AF6" w:rsidRDefault="00335AF6" w:rsidP="00D9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AF6" w:rsidRDefault="00335AF6" w:rsidP="00D95E88">
      <w:pPr>
        <w:spacing w:after="0" w:line="240" w:lineRule="auto"/>
      </w:pPr>
      <w:r>
        <w:separator/>
      </w:r>
    </w:p>
  </w:footnote>
  <w:footnote w:type="continuationSeparator" w:id="0">
    <w:p w:rsidR="00335AF6" w:rsidRDefault="00335AF6" w:rsidP="00D95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221710"/>
      <w:docPartObj>
        <w:docPartGallery w:val="Page Numbers (Top of Page)"/>
        <w:docPartUnique/>
      </w:docPartObj>
    </w:sdtPr>
    <w:sdtEndPr/>
    <w:sdtContent>
      <w:p w:rsidR="002A08AE" w:rsidRDefault="002A08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AF6">
          <w:rPr>
            <w:noProof/>
          </w:rPr>
          <w:t>11</w:t>
        </w:r>
        <w:r>
          <w:fldChar w:fldCharType="end"/>
        </w:r>
      </w:p>
    </w:sdtContent>
  </w:sdt>
  <w:p w:rsidR="00834694" w:rsidRDefault="0083469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700709"/>
      <w:docPartObj>
        <w:docPartGallery w:val="Page Numbers (Top of Page)"/>
        <w:docPartUnique/>
      </w:docPartObj>
    </w:sdtPr>
    <w:sdtEndPr/>
    <w:sdtContent>
      <w:p w:rsidR="00D10426" w:rsidRDefault="00D10426">
        <w:pPr>
          <w:pStyle w:val="aa"/>
          <w:jc w:val="center"/>
        </w:pPr>
        <w:r>
          <w:t>11</w:t>
        </w:r>
      </w:p>
    </w:sdtContent>
  </w:sdt>
  <w:p w:rsidR="00D10426" w:rsidRDefault="00D1042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5C1"/>
    <w:multiLevelType w:val="hybridMultilevel"/>
    <w:tmpl w:val="31668D18"/>
    <w:lvl w:ilvl="0" w:tplc="BB6CB95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1E7"/>
    <w:rsid w:val="00004162"/>
    <w:rsid w:val="000077BA"/>
    <w:rsid w:val="0001572D"/>
    <w:rsid w:val="0001573E"/>
    <w:rsid w:val="000333E0"/>
    <w:rsid w:val="000375EA"/>
    <w:rsid w:val="00037C38"/>
    <w:rsid w:val="00057D93"/>
    <w:rsid w:val="0006571B"/>
    <w:rsid w:val="00066D77"/>
    <w:rsid w:val="000674AB"/>
    <w:rsid w:val="00075DB3"/>
    <w:rsid w:val="00076AAC"/>
    <w:rsid w:val="00090139"/>
    <w:rsid w:val="000937C1"/>
    <w:rsid w:val="000946F4"/>
    <w:rsid w:val="000A3267"/>
    <w:rsid w:val="000A62E8"/>
    <w:rsid w:val="000A6A04"/>
    <w:rsid w:val="000B1657"/>
    <w:rsid w:val="000B72B5"/>
    <w:rsid w:val="000B7D24"/>
    <w:rsid w:val="000C358C"/>
    <w:rsid w:val="000C4A57"/>
    <w:rsid w:val="000D0271"/>
    <w:rsid w:val="000D2F61"/>
    <w:rsid w:val="000D7D43"/>
    <w:rsid w:val="000E1388"/>
    <w:rsid w:val="000E1F30"/>
    <w:rsid w:val="000E2D7C"/>
    <w:rsid w:val="000F001E"/>
    <w:rsid w:val="000F1B2D"/>
    <w:rsid w:val="000F4B86"/>
    <w:rsid w:val="000F535C"/>
    <w:rsid w:val="000F5BB9"/>
    <w:rsid w:val="001009B5"/>
    <w:rsid w:val="001022D3"/>
    <w:rsid w:val="0010348A"/>
    <w:rsid w:val="001041EE"/>
    <w:rsid w:val="00106CB7"/>
    <w:rsid w:val="00107F32"/>
    <w:rsid w:val="001146C6"/>
    <w:rsid w:val="001156F4"/>
    <w:rsid w:val="00117CC2"/>
    <w:rsid w:val="001234ED"/>
    <w:rsid w:val="0012682C"/>
    <w:rsid w:val="0012736E"/>
    <w:rsid w:val="00130570"/>
    <w:rsid w:val="00133D72"/>
    <w:rsid w:val="00142C1F"/>
    <w:rsid w:val="0014563D"/>
    <w:rsid w:val="001467DA"/>
    <w:rsid w:val="00150DC2"/>
    <w:rsid w:val="00151319"/>
    <w:rsid w:val="0015693F"/>
    <w:rsid w:val="00161694"/>
    <w:rsid w:val="00163284"/>
    <w:rsid w:val="00163F3B"/>
    <w:rsid w:val="001679DA"/>
    <w:rsid w:val="00171E55"/>
    <w:rsid w:val="00171ED8"/>
    <w:rsid w:val="001801B9"/>
    <w:rsid w:val="00180369"/>
    <w:rsid w:val="001835BD"/>
    <w:rsid w:val="00191B0C"/>
    <w:rsid w:val="00192902"/>
    <w:rsid w:val="00195111"/>
    <w:rsid w:val="00195DCF"/>
    <w:rsid w:val="00197A7C"/>
    <w:rsid w:val="00197E9D"/>
    <w:rsid w:val="00197F96"/>
    <w:rsid w:val="001B4113"/>
    <w:rsid w:val="001B532B"/>
    <w:rsid w:val="001C22FD"/>
    <w:rsid w:val="001C2304"/>
    <w:rsid w:val="001C46B0"/>
    <w:rsid w:val="001D0A9F"/>
    <w:rsid w:val="001E16AF"/>
    <w:rsid w:val="001E66D8"/>
    <w:rsid w:val="001F1154"/>
    <w:rsid w:val="001F152E"/>
    <w:rsid w:val="001F578B"/>
    <w:rsid w:val="0020171C"/>
    <w:rsid w:val="00201E29"/>
    <w:rsid w:val="00204C53"/>
    <w:rsid w:val="00212497"/>
    <w:rsid w:val="002246F5"/>
    <w:rsid w:val="0022655E"/>
    <w:rsid w:val="00226DA6"/>
    <w:rsid w:val="0024097A"/>
    <w:rsid w:val="00241223"/>
    <w:rsid w:val="0025083F"/>
    <w:rsid w:val="00252506"/>
    <w:rsid w:val="002525C9"/>
    <w:rsid w:val="00253B39"/>
    <w:rsid w:val="002557D6"/>
    <w:rsid w:val="002558C3"/>
    <w:rsid w:val="00260DD7"/>
    <w:rsid w:val="00261B50"/>
    <w:rsid w:val="00261BAF"/>
    <w:rsid w:val="00262AE7"/>
    <w:rsid w:val="002631F6"/>
    <w:rsid w:val="00265710"/>
    <w:rsid w:val="0026647E"/>
    <w:rsid w:val="00267047"/>
    <w:rsid w:val="00267F1B"/>
    <w:rsid w:val="00272E48"/>
    <w:rsid w:val="00284107"/>
    <w:rsid w:val="00285B8A"/>
    <w:rsid w:val="0029263B"/>
    <w:rsid w:val="00292F24"/>
    <w:rsid w:val="00294CAA"/>
    <w:rsid w:val="00294E42"/>
    <w:rsid w:val="002A017A"/>
    <w:rsid w:val="002A08AE"/>
    <w:rsid w:val="002A0909"/>
    <w:rsid w:val="002C20E1"/>
    <w:rsid w:val="002C4DF3"/>
    <w:rsid w:val="002C7E7B"/>
    <w:rsid w:val="002C7F16"/>
    <w:rsid w:val="002D653B"/>
    <w:rsid w:val="002D733B"/>
    <w:rsid w:val="002E0E04"/>
    <w:rsid w:val="002E47E3"/>
    <w:rsid w:val="002E5818"/>
    <w:rsid w:val="002F62A7"/>
    <w:rsid w:val="002F6C37"/>
    <w:rsid w:val="002F714F"/>
    <w:rsid w:val="003009CD"/>
    <w:rsid w:val="00302B8F"/>
    <w:rsid w:val="003078BB"/>
    <w:rsid w:val="00310A22"/>
    <w:rsid w:val="00323999"/>
    <w:rsid w:val="0032419B"/>
    <w:rsid w:val="003278B4"/>
    <w:rsid w:val="003303D6"/>
    <w:rsid w:val="0033218B"/>
    <w:rsid w:val="00335AF6"/>
    <w:rsid w:val="003468A7"/>
    <w:rsid w:val="00346BAD"/>
    <w:rsid w:val="00346D19"/>
    <w:rsid w:val="003501A9"/>
    <w:rsid w:val="00351A35"/>
    <w:rsid w:val="00351B11"/>
    <w:rsid w:val="00352DF8"/>
    <w:rsid w:val="003602D5"/>
    <w:rsid w:val="003666BB"/>
    <w:rsid w:val="00367258"/>
    <w:rsid w:val="003729A6"/>
    <w:rsid w:val="00373E34"/>
    <w:rsid w:val="003743B7"/>
    <w:rsid w:val="003800B3"/>
    <w:rsid w:val="00387E28"/>
    <w:rsid w:val="00387E58"/>
    <w:rsid w:val="00390729"/>
    <w:rsid w:val="00391E76"/>
    <w:rsid w:val="003940B7"/>
    <w:rsid w:val="00394553"/>
    <w:rsid w:val="00394776"/>
    <w:rsid w:val="00396A43"/>
    <w:rsid w:val="003A1F1F"/>
    <w:rsid w:val="003A484C"/>
    <w:rsid w:val="003A7A4B"/>
    <w:rsid w:val="003C1889"/>
    <w:rsid w:val="003C6368"/>
    <w:rsid w:val="003D0DB2"/>
    <w:rsid w:val="003D131C"/>
    <w:rsid w:val="003D2092"/>
    <w:rsid w:val="003D3632"/>
    <w:rsid w:val="003E3E2C"/>
    <w:rsid w:val="003E7971"/>
    <w:rsid w:val="003F2F8F"/>
    <w:rsid w:val="00402FBE"/>
    <w:rsid w:val="00405AC8"/>
    <w:rsid w:val="00414BDF"/>
    <w:rsid w:val="0041644A"/>
    <w:rsid w:val="0041750E"/>
    <w:rsid w:val="00422A2A"/>
    <w:rsid w:val="00422C4F"/>
    <w:rsid w:val="00425FC0"/>
    <w:rsid w:val="0043783A"/>
    <w:rsid w:val="00437977"/>
    <w:rsid w:val="00441A8C"/>
    <w:rsid w:val="004530B4"/>
    <w:rsid w:val="00453617"/>
    <w:rsid w:val="00460464"/>
    <w:rsid w:val="004642E6"/>
    <w:rsid w:val="004663F4"/>
    <w:rsid w:val="004702ED"/>
    <w:rsid w:val="00476B31"/>
    <w:rsid w:val="0048209F"/>
    <w:rsid w:val="00482B68"/>
    <w:rsid w:val="0048450D"/>
    <w:rsid w:val="00484E6A"/>
    <w:rsid w:val="0049054D"/>
    <w:rsid w:val="00491622"/>
    <w:rsid w:val="00493C71"/>
    <w:rsid w:val="00493D4D"/>
    <w:rsid w:val="004950D8"/>
    <w:rsid w:val="00495AE8"/>
    <w:rsid w:val="00495D34"/>
    <w:rsid w:val="004A2988"/>
    <w:rsid w:val="004A7D08"/>
    <w:rsid w:val="004B08A0"/>
    <w:rsid w:val="004B3357"/>
    <w:rsid w:val="004B34A5"/>
    <w:rsid w:val="004B43B7"/>
    <w:rsid w:val="004B621C"/>
    <w:rsid w:val="004B6981"/>
    <w:rsid w:val="004D0C76"/>
    <w:rsid w:val="004D5731"/>
    <w:rsid w:val="004D75EA"/>
    <w:rsid w:val="004E1BCA"/>
    <w:rsid w:val="004E7565"/>
    <w:rsid w:val="004F1084"/>
    <w:rsid w:val="004F6091"/>
    <w:rsid w:val="00504A18"/>
    <w:rsid w:val="00507191"/>
    <w:rsid w:val="0051505C"/>
    <w:rsid w:val="00530865"/>
    <w:rsid w:val="00531E73"/>
    <w:rsid w:val="00540E3B"/>
    <w:rsid w:val="00542518"/>
    <w:rsid w:val="00546204"/>
    <w:rsid w:val="00547C7F"/>
    <w:rsid w:val="00551175"/>
    <w:rsid w:val="0055363B"/>
    <w:rsid w:val="005539DF"/>
    <w:rsid w:val="00555B38"/>
    <w:rsid w:val="0055665D"/>
    <w:rsid w:val="00556E30"/>
    <w:rsid w:val="00557A6B"/>
    <w:rsid w:val="00567591"/>
    <w:rsid w:val="0057019D"/>
    <w:rsid w:val="00570CAB"/>
    <w:rsid w:val="005777C9"/>
    <w:rsid w:val="005803C7"/>
    <w:rsid w:val="005838D3"/>
    <w:rsid w:val="0059553A"/>
    <w:rsid w:val="00596028"/>
    <w:rsid w:val="005A3624"/>
    <w:rsid w:val="005B1C59"/>
    <w:rsid w:val="005B23AE"/>
    <w:rsid w:val="005B5B0E"/>
    <w:rsid w:val="005B656C"/>
    <w:rsid w:val="005C552F"/>
    <w:rsid w:val="005C756D"/>
    <w:rsid w:val="005D0BCF"/>
    <w:rsid w:val="005D0D12"/>
    <w:rsid w:val="005D1584"/>
    <w:rsid w:val="005D55D8"/>
    <w:rsid w:val="005F3AEA"/>
    <w:rsid w:val="00600918"/>
    <w:rsid w:val="0060398B"/>
    <w:rsid w:val="0061118C"/>
    <w:rsid w:val="006157D1"/>
    <w:rsid w:val="006207B6"/>
    <w:rsid w:val="00620D3A"/>
    <w:rsid w:val="00621DDE"/>
    <w:rsid w:val="00630260"/>
    <w:rsid w:val="006362E4"/>
    <w:rsid w:val="00652B60"/>
    <w:rsid w:val="006564AF"/>
    <w:rsid w:val="00660A5B"/>
    <w:rsid w:val="00661B64"/>
    <w:rsid w:val="006623CE"/>
    <w:rsid w:val="00662C1D"/>
    <w:rsid w:val="00665454"/>
    <w:rsid w:val="006678E2"/>
    <w:rsid w:val="00673F37"/>
    <w:rsid w:val="006761EE"/>
    <w:rsid w:val="00685B2D"/>
    <w:rsid w:val="006912CE"/>
    <w:rsid w:val="00694656"/>
    <w:rsid w:val="00695F28"/>
    <w:rsid w:val="006A095F"/>
    <w:rsid w:val="006B4140"/>
    <w:rsid w:val="006C13D5"/>
    <w:rsid w:val="006C5C29"/>
    <w:rsid w:val="006C7C0C"/>
    <w:rsid w:val="006D0D79"/>
    <w:rsid w:val="006D4DF4"/>
    <w:rsid w:val="006E4294"/>
    <w:rsid w:val="006E4FAA"/>
    <w:rsid w:val="006E75E6"/>
    <w:rsid w:val="006F4636"/>
    <w:rsid w:val="006F511B"/>
    <w:rsid w:val="006F5F17"/>
    <w:rsid w:val="006F6FDF"/>
    <w:rsid w:val="007128C1"/>
    <w:rsid w:val="00714272"/>
    <w:rsid w:val="007162B9"/>
    <w:rsid w:val="0071683A"/>
    <w:rsid w:val="00720167"/>
    <w:rsid w:val="00723FC3"/>
    <w:rsid w:val="00724D98"/>
    <w:rsid w:val="007255C8"/>
    <w:rsid w:val="00725B83"/>
    <w:rsid w:val="00725EB1"/>
    <w:rsid w:val="0073263F"/>
    <w:rsid w:val="0074755E"/>
    <w:rsid w:val="00750F90"/>
    <w:rsid w:val="0075183E"/>
    <w:rsid w:val="00752A05"/>
    <w:rsid w:val="0075751B"/>
    <w:rsid w:val="00761D05"/>
    <w:rsid w:val="00763609"/>
    <w:rsid w:val="00764D9D"/>
    <w:rsid w:val="00770432"/>
    <w:rsid w:val="007751E5"/>
    <w:rsid w:val="007807FE"/>
    <w:rsid w:val="00783624"/>
    <w:rsid w:val="00786C46"/>
    <w:rsid w:val="007937BC"/>
    <w:rsid w:val="007963D3"/>
    <w:rsid w:val="007964FB"/>
    <w:rsid w:val="007A273F"/>
    <w:rsid w:val="007B60E5"/>
    <w:rsid w:val="007C2D67"/>
    <w:rsid w:val="007C51C8"/>
    <w:rsid w:val="007D0951"/>
    <w:rsid w:val="007D5FB1"/>
    <w:rsid w:val="007E05FE"/>
    <w:rsid w:val="007E29DA"/>
    <w:rsid w:val="007F1144"/>
    <w:rsid w:val="007F7F24"/>
    <w:rsid w:val="00802F0A"/>
    <w:rsid w:val="008053AA"/>
    <w:rsid w:val="00806BDA"/>
    <w:rsid w:val="00812D63"/>
    <w:rsid w:val="008148AA"/>
    <w:rsid w:val="00815EFE"/>
    <w:rsid w:val="00817EF9"/>
    <w:rsid w:val="008233FA"/>
    <w:rsid w:val="00826FEA"/>
    <w:rsid w:val="0083204A"/>
    <w:rsid w:val="008331A1"/>
    <w:rsid w:val="00834694"/>
    <w:rsid w:val="00843013"/>
    <w:rsid w:val="00843BA7"/>
    <w:rsid w:val="00843D62"/>
    <w:rsid w:val="00846D9E"/>
    <w:rsid w:val="00850A0F"/>
    <w:rsid w:val="0085174F"/>
    <w:rsid w:val="00854A3B"/>
    <w:rsid w:val="00861F82"/>
    <w:rsid w:val="00863115"/>
    <w:rsid w:val="0087185E"/>
    <w:rsid w:val="008745D4"/>
    <w:rsid w:val="0087680E"/>
    <w:rsid w:val="008777C7"/>
    <w:rsid w:val="00891AFE"/>
    <w:rsid w:val="00892DAC"/>
    <w:rsid w:val="00894DF9"/>
    <w:rsid w:val="008974B8"/>
    <w:rsid w:val="008A25EB"/>
    <w:rsid w:val="008B0B3A"/>
    <w:rsid w:val="008B1865"/>
    <w:rsid w:val="008B4C3A"/>
    <w:rsid w:val="008B74E8"/>
    <w:rsid w:val="008C22EF"/>
    <w:rsid w:val="008C4921"/>
    <w:rsid w:val="008C6AB8"/>
    <w:rsid w:val="008D0148"/>
    <w:rsid w:val="008D698C"/>
    <w:rsid w:val="008D76AC"/>
    <w:rsid w:val="008D7DD1"/>
    <w:rsid w:val="008D7EB7"/>
    <w:rsid w:val="008E4E8E"/>
    <w:rsid w:val="008E6EAF"/>
    <w:rsid w:val="008E742A"/>
    <w:rsid w:val="008E7706"/>
    <w:rsid w:val="008F2237"/>
    <w:rsid w:val="0090386F"/>
    <w:rsid w:val="0090481F"/>
    <w:rsid w:val="00915B40"/>
    <w:rsid w:val="009216E7"/>
    <w:rsid w:val="00921DB2"/>
    <w:rsid w:val="0092614B"/>
    <w:rsid w:val="00931BB0"/>
    <w:rsid w:val="009335C4"/>
    <w:rsid w:val="00933677"/>
    <w:rsid w:val="00943821"/>
    <w:rsid w:val="00947790"/>
    <w:rsid w:val="00955ABB"/>
    <w:rsid w:val="0095655B"/>
    <w:rsid w:val="00966A76"/>
    <w:rsid w:val="00973096"/>
    <w:rsid w:val="00974CA3"/>
    <w:rsid w:val="00976B33"/>
    <w:rsid w:val="00982272"/>
    <w:rsid w:val="009847E5"/>
    <w:rsid w:val="0098544D"/>
    <w:rsid w:val="00985DB9"/>
    <w:rsid w:val="009905CF"/>
    <w:rsid w:val="009907C6"/>
    <w:rsid w:val="0099101D"/>
    <w:rsid w:val="00991073"/>
    <w:rsid w:val="00995F59"/>
    <w:rsid w:val="009A7B7D"/>
    <w:rsid w:val="009B7694"/>
    <w:rsid w:val="009B778A"/>
    <w:rsid w:val="009C1D25"/>
    <w:rsid w:val="009C21B1"/>
    <w:rsid w:val="009D0751"/>
    <w:rsid w:val="009D0BAF"/>
    <w:rsid w:val="009D153C"/>
    <w:rsid w:val="009D20D1"/>
    <w:rsid w:val="009D58C2"/>
    <w:rsid w:val="009E6A3F"/>
    <w:rsid w:val="009F0A81"/>
    <w:rsid w:val="00A10144"/>
    <w:rsid w:val="00A120FC"/>
    <w:rsid w:val="00A13E49"/>
    <w:rsid w:val="00A20269"/>
    <w:rsid w:val="00A2152A"/>
    <w:rsid w:val="00A2539F"/>
    <w:rsid w:val="00A3619F"/>
    <w:rsid w:val="00A37F4C"/>
    <w:rsid w:val="00A41E83"/>
    <w:rsid w:val="00A47016"/>
    <w:rsid w:val="00A5144B"/>
    <w:rsid w:val="00A63D08"/>
    <w:rsid w:val="00A6566F"/>
    <w:rsid w:val="00A65C3B"/>
    <w:rsid w:val="00A70607"/>
    <w:rsid w:val="00A7739D"/>
    <w:rsid w:val="00A77B8E"/>
    <w:rsid w:val="00A816B2"/>
    <w:rsid w:val="00A91D36"/>
    <w:rsid w:val="00A94185"/>
    <w:rsid w:val="00A9698D"/>
    <w:rsid w:val="00A96D1B"/>
    <w:rsid w:val="00AA249A"/>
    <w:rsid w:val="00AA3C4B"/>
    <w:rsid w:val="00AA4972"/>
    <w:rsid w:val="00AC52AB"/>
    <w:rsid w:val="00AD3E19"/>
    <w:rsid w:val="00AD401F"/>
    <w:rsid w:val="00AE3106"/>
    <w:rsid w:val="00AF33A2"/>
    <w:rsid w:val="00AF3916"/>
    <w:rsid w:val="00AF43DB"/>
    <w:rsid w:val="00B054AB"/>
    <w:rsid w:val="00B07234"/>
    <w:rsid w:val="00B0748A"/>
    <w:rsid w:val="00B106F1"/>
    <w:rsid w:val="00B174B9"/>
    <w:rsid w:val="00B23263"/>
    <w:rsid w:val="00B241CD"/>
    <w:rsid w:val="00B252B2"/>
    <w:rsid w:val="00B340E9"/>
    <w:rsid w:val="00B34332"/>
    <w:rsid w:val="00B351E7"/>
    <w:rsid w:val="00B41651"/>
    <w:rsid w:val="00B41D10"/>
    <w:rsid w:val="00B42EE3"/>
    <w:rsid w:val="00B50978"/>
    <w:rsid w:val="00B51ACC"/>
    <w:rsid w:val="00B56AD6"/>
    <w:rsid w:val="00B70B4A"/>
    <w:rsid w:val="00B719FE"/>
    <w:rsid w:val="00B75951"/>
    <w:rsid w:val="00B763CC"/>
    <w:rsid w:val="00B82392"/>
    <w:rsid w:val="00B90084"/>
    <w:rsid w:val="00B9380D"/>
    <w:rsid w:val="00B94961"/>
    <w:rsid w:val="00B95861"/>
    <w:rsid w:val="00B9689C"/>
    <w:rsid w:val="00BB0401"/>
    <w:rsid w:val="00BB2380"/>
    <w:rsid w:val="00BC0460"/>
    <w:rsid w:val="00BC53CA"/>
    <w:rsid w:val="00BC7B20"/>
    <w:rsid w:val="00BD07BE"/>
    <w:rsid w:val="00BD61EB"/>
    <w:rsid w:val="00BD6679"/>
    <w:rsid w:val="00BE067D"/>
    <w:rsid w:val="00BE1276"/>
    <w:rsid w:val="00BE1821"/>
    <w:rsid w:val="00BE75C9"/>
    <w:rsid w:val="00BE7CC4"/>
    <w:rsid w:val="00BF0DB1"/>
    <w:rsid w:val="00BF5C81"/>
    <w:rsid w:val="00C055DB"/>
    <w:rsid w:val="00C218BD"/>
    <w:rsid w:val="00C231FB"/>
    <w:rsid w:val="00C23DD5"/>
    <w:rsid w:val="00C25640"/>
    <w:rsid w:val="00C260D9"/>
    <w:rsid w:val="00C30595"/>
    <w:rsid w:val="00C36421"/>
    <w:rsid w:val="00C37491"/>
    <w:rsid w:val="00C42FB8"/>
    <w:rsid w:val="00C455BA"/>
    <w:rsid w:val="00C46B09"/>
    <w:rsid w:val="00C51017"/>
    <w:rsid w:val="00C55BFF"/>
    <w:rsid w:val="00C6376F"/>
    <w:rsid w:val="00C6435A"/>
    <w:rsid w:val="00C64F62"/>
    <w:rsid w:val="00C73598"/>
    <w:rsid w:val="00C76E79"/>
    <w:rsid w:val="00C860BD"/>
    <w:rsid w:val="00C90D92"/>
    <w:rsid w:val="00CA2240"/>
    <w:rsid w:val="00CA4653"/>
    <w:rsid w:val="00CA520D"/>
    <w:rsid w:val="00CA55EE"/>
    <w:rsid w:val="00CA7C06"/>
    <w:rsid w:val="00CB2592"/>
    <w:rsid w:val="00CB4A07"/>
    <w:rsid w:val="00CC1A2C"/>
    <w:rsid w:val="00CD1903"/>
    <w:rsid w:val="00CD4BAA"/>
    <w:rsid w:val="00CD5559"/>
    <w:rsid w:val="00CD76D1"/>
    <w:rsid w:val="00CE4847"/>
    <w:rsid w:val="00CF19BE"/>
    <w:rsid w:val="00CF39DB"/>
    <w:rsid w:val="00CF500B"/>
    <w:rsid w:val="00CF7354"/>
    <w:rsid w:val="00D06FF6"/>
    <w:rsid w:val="00D10426"/>
    <w:rsid w:val="00D127C6"/>
    <w:rsid w:val="00D1563C"/>
    <w:rsid w:val="00D15C52"/>
    <w:rsid w:val="00D233D4"/>
    <w:rsid w:val="00D30F51"/>
    <w:rsid w:val="00D53027"/>
    <w:rsid w:val="00D54C0A"/>
    <w:rsid w:val="00D60227"/>
    <w:rsid w:val="00D67012"/>
    <w:rsid w:val="00D705FE"/>
    <w:rsid w:val="00D8178A"/>
    <w:rsid w:val="00D81CA7"/>
    <w:rsid w:val="00D83DDD"/>
    <w:rsid w:val="00D92AEF"/>
    <w:rsid w:val="00D92E22"/>
    <w:rsid w:val="00D95E88"/>
    <w:rsid w:val="00DA0FA3"/>
    <w:rsid w:val="00DA118B"/>
    <w:rsid w:val="00DA5C45"/>
    <w:rsid w:val="00DA604A"/>
    <w:rsid w:val="00DB03B8"/>
    <w:rsid w:val="00DB1C03"/>
    <w:rsid w:val="00DB2F60"/>
    <w:rsid w:val="00DB4460"/>
    <w:rsid w:val="00DB70E8"/>
    <w:rsid w:val="00DC76BA"/>
    <w:rsid w:val="00DC7EFC"/>
    <w:rsid w:val="00DD5AA5"/>
    <w:rsid w:val="00DD6131"/>
    <w:rsid w:val="00DE0D18"/>
    <w:rsid w:val="00DE15A0"/>
    <w:rsid w:val="00DE1750"/>
    <w:rsid w:val="00DE2F57"/>
    <w:rsid w:val="00DE3231"/>
    <w:rsid w:val="00DE526E"/>
    <w:rsid w:val="00DE6BCC"/>
    <w:rsid w:val="00DF2D09"/>
    <w:rsid w:val="00DF7361"/>
    <w:rsid w:val="00DF7703"/>
    <w:rsid w:val="00E03D90"/>
    <w:rsid w:val="00E045C3"/>
    <w:rsid w:val="00E135A8"/>
    <w:rsid w:val="00E13F69"/>
    <w:rsid w:val="00E14D5E"/>
    <w:rsid w:val="00E15BD7"/>
    <w:rsid w:val="00E2365D"/>
    <w:rsid w:val="00E238FB"/>
    <w:rsid w:val="00E3070A"/>
    <w:rsid w:val="00E31181"/>
    <w:rsid w:val="00E32711"/>
    <w:rsid w:val="00E33537"/>
    <w:rsid w:val="00E337F4"/>
    <w:rsid w:val="00E338B7"/>
    <w:rsid w:val="00E42F1C"/>
    <w:rsid w:val="00E63CD6"/>
    <w:rsid w:val="00E66095"/>
    <w:rsid w:val="00E8050D"/>
    <w:rsid w:val="00E806A1"/>
    <w:rsid w:val="00E8341C"/>
    <w:rsid w:val="00E86FD9"/>
    <w:rsid w:val="00E93366"/>
    <w:rsid w:val="00E974EA"/>
    <w:rsid w:val="00EA1DB7"/>
    <w:rsid w:val="00EA3152"/>
    <w:rsid w:val="00EA5179"/>
    <w:rsid w:val="00EA5B5D"/>
    <w:rsid w:val="00EB0A7E"/>
    <w:rsid w:val="00EB74F6"/>
    <w:rsid w:val="00EC27DC"/>
    <w:rsid w:val="00EC296B"/>
    <w:rsid w:val="00EC4EFB"/>
    <w:rsid w:val="00EC70D8"/>
    <w:rsid w:val="00EC7B12"/>
    <w:rsid w:val="00ED5CBC"/>
    <w:rsid w:val="00EE0404"/>
    <w:rsid w:val="00EE1BDB"/>
    <w:rsid w:val="00EE6E99"/>
    <w:rsid w:val="00EE781F"/>
    <w:rsid w:val="00EF29A1"/>
    <w:rsid w:val="00EF34B9"/>
    <w:rsid w:val="00EF4F78"/>
    <w:rsid w:val="00F01B5D"/>
    <w:rsid w:val="00F03E3A"/>
    <w:rsid w:val="00F05A99"/>
    <w:rsid w:val="00F07A2E"/>
    <w:rsid w:val="00F1099E"/>
    <w:rsid w:val="00F12C06"/>
    <w:rsid w:val="00F1452B"/>
    <w:rsid w:val="00F22652"/>
    <w:rsid w:val="00F45A54"/>
    <w:rsid w:val="00F45F8D"/>
    <w:rsid w:val="00F62E89"/>
    <w:rsid w:val="00F65ABE"/>
    <w:rsid w:val="00F70024"/>
    <w:rsid w:val="00F70C86"/>
    <w:rsid w:val="00F8373A"/>
    <w:rsid w:val="00F852D1"/>
    <w:rsid w:val="00F86CB0"/>
    <w:rsid w:val="00F917DE"/>
    <w:rsid w:val="00F92A50"/>
    <w:rsid w:val="00F9327E"/>
    <w:rsid w:val="00F9419F"/>
    <w:rsid w:val="00F971F4"/>
    <w:rsid w:val="00FA2BBF"/>
    <w:rsid w:val="00FB0543"/>
    <w:rsid w:val="00FB4AC9"/>
    <w:rsid w:val="00FC0348"/>
    <w:rsid w:val="00FC3C14"/>
    <w:rsid w:val="00FC70FB"/>
    <w:rsid w:val="00FC76A1"/>
    <w:rsid w:val="00FD5579"/>
    <w:rsid w:val="00FE0551"/>
    <w:rsid w:val="00FE2AC0"/>
    <w:rsid w:val="00FE4F08"/>
    <w:rsid w:val="00FF02BC"/>
    <w:rsid w:val="00FF5C05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351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B351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B35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47790"/>
    <w:pPr>
      <w:ind w:left="720"/>
      <w:contextualSpacing/>
    </w:pPr>
    <w:rPr>
      <w:rFonts w:eastAsia="Calibri"/>
      <w:lang w:eastAsia="en-US"/>
    </w:rPr>
  </w:style>
  <w:style w:type="paragraph" w:customStyle="1" w:styleId="ConsPlusCell">
    <w:name w:val="ConsPlusCell"/>
    <w:rsid w:val="009D2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0D2F6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0D2F6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Title"/>
    <w:basedOn w:val="a"/>
    <w:link w:val="a8"/>
    <w:qFormat/>
    <w:rsid w:val="000D2F6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0D2F61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C9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95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5E8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D95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5E88"/>
    <w:rPr>
      <w:rFonts w:ascii="Calibri" w:eastAsia="Times New Roman" w:hAnsi="Calibri" w:cs="Times New Roman"/>
      <w:lang w:eastAsia="ru-RU"/>
    </w:rPr>
  </w:style>
  <w:style w:type="paragraph" w:customStyle="1" w:styleId="ae">
    <w:name w:val="Знак Знак Знак Знак Знак Знак Знак Знак Знак Знак Знак"/>
    <w:basedOn w:val="a"/>
    <w:rsid w:val="00226DA6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F9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17DE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Strong"/>
    <w:basedOn w:val="a0"/>
    <w:uiPriority w:val="99"/>
    <w:qFormat/>
    <w:rsid w:val="00142C1F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"/>
    <w:rsid w:val="00F65A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mailrucssattributepostfix">
    <w:name w:val="fontstyle12_mailru_css_attribute_postfix"/>
    <w:basedOn w:val="a0"/>
    <w:rsid w:val="00F65ABE"/>
  </w:style>
  <w:style w:type="paragraph" w:customStyle="1" w:styleId="Standard">
    <w:name w:val="Standard"/>
    <w:rsid w:val="00F941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f2">
    <w:name w:val="Normal (Web)"/>
    <w:basedOn w:val="a"/>
    <w:uiPriority w:val="99"/>
    <w:unhideWhenUsed/>
    <w:rsid w:val="00BC04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0375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23D47-778E-4FFF-AC6A-EE488BF6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4844</TotalTime>
  <Pages>1</Pages>
  <Words>5779</Words>
  <Characters>32946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    </vt:lpstr>
      <vt:lpstr>    I. Экономическое развитие</vt:lpstr>
      <vt:lpstr>    </vt:lpstr>
      <vt:lpstr>    В 2022 году среднемесячная номинальная начисленная заработная плата работников:</vt:lpstr>
      <vt:lpstr>    муниципальных дошкольных образовательных учреждений составила                  </vt:lpstr>
      <vt:lpstr>    муниципальных общеобразовательных организаций составила                  34775,</vt:lpstr>
      <vt:lpstr>    учителей муниципальных общеобразовательных учреждений составила 42315,9 рублей.</vt:lpstr>
      <vt:lpstr>    </vt:lpstr>
      <vt:lpstr>    IV. Культура</vt:lpstr>
      <vt:lpstr>    </vt:lpstr>
      <vt:lpstr>    </vt:lpstr>
      <vt:lpstr>    </vt:lpstr>
      <vt:lpstr>    </vt:lpstr>
      <vt:lpstr>    V. Физическая культура и спорт</vt:lpstr>
      <vt:lpstr>    </vt:lpstr>
      <vt:lpstr>    VI. Жилищное строительство и обеспечение граждан жильем</vt:lpstr>
      <vt:lpstr>    </vt:lpstr>
      <vt:lpstr>    </vt:lpstr>
      <vt:lpstr>    </vt:lpstr>
      <vt:lpstr>    VII. Жилищно-коммунальное хозяйство</vt:lpstr>
      <vt:lpstr>    </vt:lpstr>
    </vt:vector>
  </TitlesOfParts>
  <Company>RePack by SPecialiST</Company>
  <LinksUpToDate>false</LinksUpToDate>
  <CharactersWithSpaces>38648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Noskova</cp:lastModifiedBy>
  <cp:revision>259</cp:revision>
  <cp:lastPrinted>2023-05-30T06:35:00Z</cp:lastPrinted>
  <dcterms:created xsi:type="dcterms:W3CDTF">2018-04-23T03:26:00Z</dcterms:created>
  <dcterms:modified xsi:type="dcterms:W3CDTF">2023-05-30T07:01:00Z</dcterms:modified>
</cp:coreProperties>
</file>