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1D" w:rsidRDefault="00921C1D" w:rsidP="00921C1D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 w:rsidR="00ED2A53">
        <w:rPr>
          <w:rFonts w:ascii="Times New Roman" w:hAnsi="Times New Roman" w:cs="Times New Roman"/>
          <w:sz w:val="28"/>
          <w:szCs w:val="28"/>
        </w:rPr>
        <w:t>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5B0A29" w:rsidRPr="0004171D" w:rsidRDefault="005B0A2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F43860" w:rsidRDefault="00AA4AB8" w:rsidP="005E65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FA0E0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AE09C0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AE09C0" w:rsidRPr="00CF28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F43860" w:rsidRPr="00F43860">
        <w:rPr>
          <w:rFonts w:ascii="Times New Roman" w:hAnsi="Times New Roman" w:cs="Times New Roman"/>
          <w:sz w:val="28"/>
          <w:szCs w:val="28"/>
        </w:rPr>
        <w:t>«</w:t>
      </w:r>
      <w:r w:rsidR="00F43860" w:rsidRPr="00F43860">
        <w:rPr>
          <w:rFonts w:ascii="Times New Roman" w:hAnsi="Times New Roman" w:cs="Times New Roman"/>
          <w:bCs/>
          <w:sz w:val="28"/>
          <w:szCs w:val="28"/>
        </w:rPr>
        <w:t>О подготовке проекта планировки и проекта межевания территории для размещения</w:t>
      </w:r>
      <w:r w:rsidR="00F4386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линейного объекта: «Капитальный ремонт автомобильной дороги по ул. Луговой от пер. </w:t>
      </w:r>
      <w:proofErr w:type="gramStart"/>
      <w:r w:rsidR="00F4386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Садового</w:t>
      </w:r>
      <w:proofErr w:type="gramEnd"/>
      <w:r w:rsidR="00F4386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дома № 217 в х. Северокубанском Тбилисского района»</w:t>
      </w:r>
      <w:r w:rsidR="00AD4FAE" w:rsidRPr="00F43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F43860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F43860" w:rsidRDefault="00227E97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F43860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860">
        <w:rPr>
          <w:rFonts w:ascii="Times New Roman" w:hAnsi="Times New Roman" w:cs="Times New Roman"/>
          <w:sz w:val="28"/>
          <w:szCs w:val="28"/>
        </w:rPr>
        <w:t>май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60" w:rsidRDefault="00F43860" w:rsidP="00F43860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выделения элемента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зон планируемого размещения линейного объекта: 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«Капитальный ремонт автомобильной дороги по ул. Луговой от пер. </w:t>
      </w:r>
      <w:proofErr w:type="gramStart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Садового</w:t>
      </w:r>
      <w:proofErr w:type="gramEnd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дома № 217 в х. Северокубанском Тбилисского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72EB3" w:rsidRDefault="00272EB3" w:rsidP="007F2EB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767D41" w:rsidRPr="00767D41">
        <w:rPr>
          <w:rFonts w:ascii="Times New Roman" w:hAnsi="Times New Roman" w:cs="Times New Roman"/>
          <w:sz w:val="28"/>
          <w:szCs w:val="28"/>
        </w:rPr>
        <w:t xml:space="preserve">в </w:t>
      </w:r>
      <w:r w:rsidR="00F43860">
        <w:rPr>
          <w:rFonts w:ascii="Times New Roman" w:hAnsi="Times New Roman" w:cs="Times New Roman"/>
          <w:sz w:val="28"/>
          <w:szCs w:val="28"/>
        </w:rPr>
        <w:t xml:space="preserve">выделении элемента </w:t>
      </w:r>
      <w:proofErr w:type="gramStart"/>
      <w:r w:rsidR="00F43860"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 w:rsidR="00F43860"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зон планируемого размещения линейного объекта: </w:t>
      </w:r>
      <w:r w:rsidR="00F4386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«Капитальный ремонт автомобильной дороги по ул. Луговой от пер. </w:t>
      </w:r>
      <w:proofErr w:type="gramStart"/>
      <w:r w:rsidR="00F4386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Садового</w:t>
      </w:r>
      <w:proofErr w:type="gramEnd"/>
      <w:r w:rsidR="00F4386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дома № 217 в х. Северокубанском Тбилисского района»</w:t>
      </w:r>
      <w:r w:rsidR="00F438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43860" w:rsidRDefault="00F43860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Документацией по планировке территории (проектом планировки и проектом межевания территории) предусмотрено выделение элемента планировочной структуры, определения местоположения границ земельного участка, установления границ зон планируемого размещения линейного объекта: 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«Капитальный ремонт автомобильной дороги по ул. Луговой от пер. </w:t>
      </w:r>
      <w:proofErr w:type="gramStart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Садового</w:t>
      </w:r>
      <w:proofErr w:type="gramEnd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дома № 217 в х. Северокубанском Тбилисского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3860" w:rsidRDefault="00F43860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644283" w:rsidRDefault="009261A1" w:rsidP="00463F2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4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</w:t>
      </w:r>
      <w:r w:rsid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5E009F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E97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417FCE" w:rsidRPr="005067A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не содержит положений</w:t>
      </w:r>
      <w:r w:rsidR="00417FCE">
        <w:rPr>
          <w:rFonts w:ascii="Times New Roman" w:hAnsi="Times New Roman" w:cs="Times New Roman"/>
          <w:sz w:val="28"/>
          <w:szCs w:val="28"/>
        </w:rPr>
        <w:t>,</w:t>
      </w:r>
      <w:r w:rsidR="00417FCE" w:rsidRPr="0041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FCE" w:rsidRPr="005067A3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="00417FCE" w:rsidRPr="005067A3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417FCE">
        <w:rPr>
          <w:rFonts w:ascii="Times New Roman" w:hAnsi="Times New Roman" w:cs="Times New Roman"/>
          <w:sz w:val="28"/>
          <w:szCs w:val="28"/>
        </w:rPr>
        <w:t xml:space="preserve"> или </w:t>
      </w:r>
      <w:r w:rsidR="00417FCE" w:rsidRPr="005067A3">
        <w:rPr>
          <w:rFonts w:ascii="Times New Roman" w:hAnsi="Times New Roman" w:cs="Times New Roman"/>
          <w:sz w:val="28"/>
          <w:szCs w:val="28"/>
        </w:rPr>
        <w:t xml:space="preserve">изменяющие ранее предусмотренные муниципальными нормативными правовыми актами муниципального образования Тбилисский район </w:t>
      </w:r>
      <w:r w:rsidR="00417FCE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417FCE"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 w:rsidR="00417FC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417FCE"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17FCE">
        <w:rPr>
          <w:rFonts w:ascii="Times New Roman" w:hAnsi="Times New Roman" w:cs="Times New Roman"/>
          <w:sz w:val="28"/>
          <w:szCs w:val="28"/>
        </w:rPr>
        <w:t xml:space="preserve">, обязанности для субъектов инвестиционной деятельности, </w:t>
      </w:r>
      <w:r w:rsidR="00417FCE" w:rsidRPr="005067A3">
        <w:rPr>
          <w:rFonts w:ascii="Times New Roman" w:hAnsi="Times New Roman" w:cs="Times New Roman"/>
          <w:sz w:val="28"/>
          <w:szCs w:val="28"/>
        </w:rPr>
        <w:t>однако</w:t>
      </w:r>
      <w:r w:rsidR="00417FCE">
        <w:rPr>
          <w:rFonts w:ascii="Times New Roman" w:hAnsi="Times New Roman" w:cs="Times New Roman"/>
          <w:sz w:val="28"/>
          <w:szCs w:val="28"/>
        </w:rPr>
        <w:t>,</w:t>
      </w:r>
      <w:r w:rsidR="00417FCE" w:rsidRPr="005067A3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 по общим основаниям</w:t>
      </w:r>
      <w:r w:rsidR="0038750A" w:rsidRPr="00AF38A2">
        <w:rPr>
          <w:rFonts w:ascii="Times New Roman" w:hAnsi="Times New Roman" w:cs="Times New Roman"/>
          <w:sz w:val="28"/>
          <w:szCs w:val="28"/>
        </w:rPr>
        <w:t>.</w:t>
      </w:r>
    </w:p>
    <w:p w:rsidR="00417FCE" w:rsidRDefault="00417FCE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E65BC" w:rsidRPr="006F145D" w:rsidRDefault="005E65BC" w:rsidP="001B1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63F2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C0A1C" w:rsidRPr="006F145D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="008C0A1C" w:rsidRPr="006F145D">
        <w:rPr>
          <w:rFonts w:ascii="Times New Roman" w:hAnsi="Times New Roman" w:cs="Times New Roman"/>
          <w:sz w:val="28"/>
          <w:szCs w:val="28"/>
        </w:rPr>
        <w:t xml:space="preserve"> Алексей Василевич</w:t>
      </w:r>
      <w:r w:rsidR="00463F28" w:rsidRPr="006F145D">
        <w:rPr>
          <w:rFonts w:ascii="Times New Roman" w:hAnsi="Times New Roman" w:cs="Times New Roman"/>
          <w:sz w:val="28"/>
          <w:szCs w:val="28"/>
        </w:rPr>
        <w:t>.</w:t>
      </w:r>
    </w:p>
    <w:p w:rsidR="008C0A1C" w:rsidRPr="005225B5" w:rsidRDefault="005E65BC" w:rsidP="008C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C0A1C" w:rsidRPr="006F145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8C0A1C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8C0A1C" w:rsidRPr="004C4081">
        <w:rPr>
          <w:rFonts w:ascii="Times New Roman" w:hAnsi="Times New Roman" w:cs="Times New Roman"/>
          <w:sz w:val="28"/>
          <w:szCs w:val="28"/>
        </w:rPr>
        <w:t xml:space="preserve"> управления по ЖКХ, строительству, архитектуре </w:t>
      </w:r>
      <w:r w:rsidR="008C0A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A1C"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8C0A1C" w:rsidRDefault="008C0A1C" w:rsidP="008C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8(86158) 2-59-25. </w:t>
      </w:r>
    </w:p>
    <w:p w:rsidR="008C0A1C" w:rsidRDefault="008C0A1C" w:rsidP="008C0A1C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arhitbilisskaya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0AD" w:rsidRPr="00644283" w:rsidRDefault="00AC20AD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D70588" w:rsidRDefault="00D70588" w:rsidP="005A499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выделения элемента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зон планируемого размещения линейного объекта: 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«Капитальный ремонт автомобильной дороги по ул. Луговой от пер. </w:t>
      </w:r>
      <w:proofErr w:type="gramStart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Садового</w:t>
      </w:r>
      <w:proofErr w:type="gramEnd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дома № 217 в х. Северокубанском Тбилисского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A499B" w:rsidRPr="00D4513D" w:rsidRDefault="005A499B" w:rsidP="005A499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13D">
        <w:rPr>
          <w:rFonts w:ascii="Times New Roman" w:hAnsi="Times New Roman" w:cs="Times New Roman"/>
          <w:sz w:val="28"/>
          <w:szCs w:val="28"/>
        </w:rPr>
        <w:t xml:space="preserve">В настоящее время в целях формирования устойчивого развития территории муниципального образования Тбилисский район, в том числе развитие объектов дорожно-транспортной инфраструктуры, реализации положений </w:t>
      </w:r>
      <w:r w:rsidRPr="00D4513D">
        <w:rPr>
          <w:rFonts w:ascii="Times New Roman" w:hAnsi="Times New Roman"/>
          <w:sz w:val="28"/>
          <w:szCs w:val="28"/>
        </w:rPr>
        <w:t>генерального плана Ванновского сельского поселения Тбилисского района, правил землепользования и застройки Ванновского сельского поселения Тбилисского района</w:t>
      </w:r>
      <w:r w:rsidR="00D4513D" w:rsidRPr="00D4513D">
        <w:rPr>
          <w:rFonts w:ascii="Times New Roman" w:hAnsi="Times New Roman"/>
          <w:sz w:val="28"/>
          <w:szCs w:val="28"/>
        </w:rPr>
        <w:t xml:space="preserve">, в соответствии с требованиями </w:t>
      </w:r>
      <w:r w:rsidRPr="00D4513D">
        <w:rPr>
          <w:rFonts w:ascii="Times New Roman" w:hAnsi="Times New Roman"/>
          <w:sz w:val="28"/>
          <w:szCs w:val="28"/>
        </w:rPr>
        <w:t>статей 42, 43 Градостроительного кодекса Российской Федерации, Постановления</w:t>
      </w:r>
      <w:r w:rsidRPr="00D4513D">
        <w:rPr>
          <w:rFonts w:ascii="PT Serif" w:hAnsi="PT Serif"/>
          <w:b/>
          <w:sz w:val="28"/>
          <w:szCs w:val="28"/>
        </w:rPr>
        <w:t xml:space="preserve"> </w:t>
      </w:r>
      <w:r w:rsidRPr="00D4513D">
        <w:rPr>
          <w:rFonts w:ascii="Times New Roman" w:hAnsi="Times New Roman"/>
          <w:sz w:val="28"/>
          <w:szCs w:val="28"/>
        </w:rPr>
        <w:t>Правительства РФ от 12 мая 2017 г. № 564</w:t>
      </w:r>
      <w:r w:rsidR="00D4513D" w:rsidRPr="00D4513D">
        <w:rPr>
          <w:rFonts w:ascii="Times New Roman" w:hAnsi="Times New Roman"/>
          <w:sz w:val="28"/>
          <w:szCs w:val="28"/>
        </w:rPr>
        <w:t xml:space="preserve"> </w:t>
      </w:r>
      <w:r w:rsidRPr="00D4513D">
        <w:rPr>
          <w:rFonts w:ascii="Times New Roman" w:hAnsi="Times New Roman"/>
          <w:sz w:val="28"/>
          <w:szCs w:val="28"/>
        </w:rPr>
        <w:t>«Об утверждении</w:t>
      </w:r>
      <w:proofErr w:type="gramEnd"/>
      <w:r w:rsidRPr="00D4513D">
        <w:rPr>
          <w:rFonts w:ascii="Times New Roman" w:hAnsi="Times New Roman"/>
          <w:sz w:val="28"/>
          <w:szCs w:val="28"/>
        </w:rPr>
        <w:t xml:space="preserve"> Положения о составе и содержании документации по планировке территории, предусматривающей размещение одного или нескольких линейных объектов»</w:t>
      </w:r>
      <w:r w:rsidR="00D4513D" w:rsidRPr="00D4513D">
        <w:rPr>
          <w:rFonts w:ascii="Times New Roman" w:hAnsi="Times New Roman"/>
          <w:sz w:val="28"/>
          <w:szCs w:val="28"/>
        </w:rPr>
        <w:t xml:space="preserve"> </w:t>
      </w:r>
      <w:r w:rsidR="00D4513D" w:rsidRPr="00D4513D">
        <w:rPr>
          <w:rFonts w:ascii="Times New Roman" w:hAnsi="Times New Roman" w:cs="Times New Roman"/>
          <w:sz w:val="28"/>
          <w:szCs w:val="28"/>
        </w:rPr>
        <w:t>отделом архитектуры управления по ЖКХ, строительству, архитектуре администрации муниципального образования Тбилисский район проводятся мероприятия, направленные на утверждение документации по планировке территории (проекта планировки территории и проекта межевания территории).</w:t>
      </w:r>
    </w:p>
    <w:p w:rsidR="005A499B" w:rsidRDefault="00D4513D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документации по планировке территории </w:t>
      </w:r>
      <w:r w:rsidRPr="00D4513D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выделения элемента планировочной структуры, определения местоположения границ земельного участка, установления границ зон планируемого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линейного объекта: 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«Капитальный ремонт автомобильной дороги по ул. Луговой от пер. Садового до дома № 217 в х. Северокубанском Тбилисского района»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дальнейшего капитального ремонта указанного объекта и развития дорожно-транспортной инфраструктуры на территории муниципального образования Тбилисский район.</w:t>
      </w: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27DFC" w:rsidRPr="00027DFC" w:rsidRDefault="00D70588" w:rsidP="00027DF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выделения элемента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зон планируемого размещения линейного объекта: 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«Капитальный ремонт автомобильной дороги по ул. Луговой от пер. </w:t>
      </w:r>
      <w:proofErr w:type="gramStart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Садового</w:t>
      </w:r>
      <w:proofErr w:type="gramEnd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дома № 217 в х. Северокубанском Тбилисского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35B0C" w:rsidRPr="00EB4684" w:rsidRDefault="00D70588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выделения элемента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зон планируемого размещения линейного объекта: 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«Капитальный ремонт автомобильной дороги по ул. Луговой от пер. </w:t>
      </w:r>
      <w:proofErr w:type="gramStart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Садового</w:t>
      </w:r>
      <w:proofErr w:type="gramEnd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дома № 217 в х. Северокубанском Тбилисского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7DFC" w:rsidRPr="00EB4684" w:rsidRDefault="00027DFC" w:rsidP="00272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34EE" w:rsidRDefault="00895D9D" w:rsidP="000D61E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D1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CD" w:rsidRPr="00272BCD" w:rsidRDefault="00C35B0C" w:rsidP="00272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юридические лица</w:t>
      </w:r>
      <w:r w:rsidR="00D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функционирующие и проживающие на рассматриваемой в документации по планировке территории, а также физические лица, заинтересованные в </w:t>
      </w:r>
      <w:r w:rsidR="00D70588">
        <w:rPr>
          <w:rFonts w:ascii="Times New Roman" w:hAnsi="Times New Roman" w:cs="Times New Roman"/>
          <w:sz w:val="28"/>
          <w:szCs w:val="28"/>
        </w:rPr>
        <w:t xml:space="preserve">размещении линейного объекта: </w:t>
      </w:r>
      <w:r w:rsidR="00D70588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«Капитальный ремонт автомобильной дороги по ул. Луговой от пер. </w:t>
      </w:r>
      <w:proofErr w:type="gramStart"/>
      <w:r w:rsidR="00D70588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Садового</w:t>
      </w:r>
      <w:proofErr w:type="gramEnd"/>
      <w:r w:rsidR="00D70588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дома № 217 в х. Северокубанском Тбилисского района»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A77C1" w:rsidRPr="00CA77C1" w:rsidRDefault="00CA77C1" w:rsidP="003D3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</w:t>
      </w:r>
      <w:r w:rsidRPr="008D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не представляется </w:t>
      </w:r>
      <w:proofErr w:type="gramStart"/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5B8" w:rsidRPr="00D15276" w:rsidRDefault="00B645B8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934DDC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15276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наличием проблемы</w:t>
      </w:r>
      <w:r w:rsidRPr="00892A17">
        <w:rPr>
          <w:rFonts w:ascii="Times New Roman" w:hAnsi="Times New Roman" w:cs="Times New Roman"/>
          <w:sz w:val="28"/>
          <w:szCs w:val="28"/>
        </w:rPr>
        <w:t>, их количественная оценка</w:t>
      </w:r>
      <w:r w:rsidR="00934DDC" w:rsidRPr="00934DDC">
        <w:rPr>
          <w:rFonts w:ascii="Times New Roman" w:hAnsi="Times New Roman" w:cs="Times New Roman"/>
          <w:sz w:val="28"/>
          <w:szCs w:val="28"/>
        </w:rPr>
        <w:t>, 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(ущерба):</w:t>
      </w:r>
      <w:proofErr w:type="gramEnd"/>
    </w:p>
    <w:p w:rsidR="00C35B0C" w:rsidRDefault="0029117B" w:rsidP="00C35B0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нормативная обеспеченность объектами дорожно-транспортной инфраструктуры.</w:t>
      </w:r>
    </w:p>
    <w:p w:rsidR="0029117B" w:rsidRPr="00604E36" w:rsidRDefault="0029117B" w:rsidP="00C35B0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Количественную оценку определить не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B96802" w:rsidRPr="00EB4684" w:rsidRDefault="00B96802" w:rsidP="00B96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выделения элемента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зон планируемого размещения линейного объекта: 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«Капитальный ремонт автомобильной дороги по ул. Луговой от пер. </w:t>
      </w:r>
      <w:proofErr w:type="gramStart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Садового</w:t>
      </w:r>
      <w:proofErr w:type="gramEnd"/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дома № 217 в х. Северокубанском Тбилисского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A1924" w:rsidRPr="000A03BF" w:rsidRDefault="009A19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6DD7" w:rsidRDefault="00895D9D" w:rsidP="00FE6DD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B96802" w:rsidRDefault="00B96802" w:rsidP="00FE6DD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опыт повсеместен на территории Российской Федерации, в целях исполнения статьи 26 Градостроительного кодекса Российской Федерации</w:t>
      </w:r>
      <w:r w:rsidR="00971AD9">
        <w:rPr>
          <w:rFonts w:ascii="Times New Roman" w:hAnsi="Times New Roman" w:cs="Times New Roman"/>
          <w:sz w:val="28"/>
          <w:szCs w:val="28"/>
        </w:rPr>
        <w:t>.</w:t>
      </w:r>
    </w:p>
    <w:p w:rsidR="004341EC" w:rsidRPr="004341EC" w:rsidRDefault="004341EC" w:rsidP="00434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41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</w:t>
      </w:r>
      <w:r w:rsidR="006B66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города Пензы от 17.09.2020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</w:t>
      </w:r>
      <w:r w:rsidRPr="004341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1</w:t>
      </w:r>
      <w:r w:rsidR="006B66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310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r w:rsidR="006B6620" w:rsidRPr="00F43860">
        <w:rPr>
          <w:rFonts w:ascii="Times New Roman" w:hAnsi="Times New Roman" w:cs="Times New Roman"/>
          <w:bCs/>
          <w:sz w:val="28"/>
          <w:szCs w:val="28"/>
        </w:rPr>
        <w:t>О подготовке проекта планировки и проекта межевания территории для размещения</w:t>
      </w:r>
      <w:r w:rsidR="006B662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линейного объекта</w:t>
      </w:r>
      <w:r w:rsidR="006B66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«Автомобильная дорога по ул. </w:t>
      </w:r>
      <w:proofErr w:type="spellStart"/>
      <w:r w:rsidR="006B6620">
        <w:rPr>
          <w:rFonts w:ascii="Times New Roman" w:hAnsi="Times New Roman" w:cs="Times New Roman"/>
          <w:bCs/>
          <w:color w:val="000000"/>
          <w:sz w:val="28"/>
          <w:szCs w:val="28"/>
        </w:rPr>
        <w:t>Бутузова</w:t>
      </w:r>
      <w:proofErr w:type="spellEnd"/>
      <w:r w:rsidR="006B66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Пензы</w:t>
      </w:r>
      <w:r w:rsidRPr="004341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4341EC" w:rsidRDefault="004341EC" w:rsidP="00FE6DD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67" w:rsidRDefault="002A1F67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67">
        <w:rPr>
          <w:rFonts w:ascii="Times New Roman" w:hAnsi="Times New Roman" w:cs="Times New Roman"/>
          <w:sz w:val="28"/>
          <w:szCs w:val="28"/>
        </w:rPr>
        <w:t>chrome-extension://oemmndcbldboiebfnladdacbdfmadadm/http://documents.penza-gorod.ru/download/documents/17.09.2020/1310/1310.pdf</w:t>
      </w:r>
    </w:p>
    <w:p w:rsidR="0074159A" w:rsidRDefault="0074159A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A1F67" w:rsidRDefault="002A1F67" w:rsidP="002A1F67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2A1F67">
              <w:rPr>
                <w:sz w:val="24"/>
                <w:szCs w:val="24"/>
              </w:rPr>
              <w:t>выделени</w:t>
            </w:r>
            <w:r>
              <w:rPr>
                <w:sz w:val="24"/>
                <w:szCs w:val="24"/>
              </w:rPr>
              <w:t>е</w:t>
            </w:r>
            <w:r w:rsidRPr="002A1F67">
              <w:rPr>
                <w:sz w:val="24"/>
                <w:szCs w:val="24"/>
              </w:rPr>
              <w:t xml:space="preserve"> элемента </w:t>
            </w:r>
            <w:proofErr w:type="gramStart"/>
            <w:r w:rsidRPr="002A1F67">
              <w:rPr>
                <w:sz w:val="24"/>
                <w:szCs w:val="24"/>
              </w:rPr>
              <w:t>планировочной</w:t>
            </w:r>
            <w:proofErr w:type="gramEnd"/>
            <w:r w:rsidRPr="002A1F67">
              <w:rPr>
                <w:sz w:val="24"/>
                <w:szCs w:val="24"/>
              </w:rPr>
              <w:t xml:space="preserve"> структуры, </w:t>
            </w:r>
            <w:r w:rsidRPr="002A1F67">
              <w:rPr>
                <w:sz w:val="24"/>
                <w:szCs w:val="24"/>
              </w:rPr>
              <w:lastRenderedPageBreak/>
              <w:t xml:space="preserve">определения местоположения границ земельного участка, установления границ зон планируемого размещения линейного объекта: </w:t>
            </w:r>
            <w:r w:rsidRPr="002A1F67">
              <w:rPr>
                <w:bCs/>
                <w:color w:val="000000"/>
                <w:sz w:val="24"/>
                <w:szCs w:val="24"/>
              </w:rPr>
              <w:t xml:space="preserve">«Капитальный ремонт автомобильной дороги по ул. Луговой от пер. </w:t>
            </w:r>
            <w:proofErr w:type="gramStart"/>
            <w:r w:rsidRPr="002A1F67">
              <w:rPr>
                <w:bCs/>
                <w:color w:val="000000"/>
                <w:sz w:val="24"/>
                <w:szCs w:val="24"/>
              </w:rPr>
              <w:t>Садового</w:t>
            </w:r>
            <w:proofErr w:type="gramEnd"/>
            <w:r w:rsidRPr="002A1F67">
              <w:rPr>
                <w:bCs/>
                <w:color w:val="000000"/>
                <w:sz w:val="24"/>
                <w:szCs w:val="24"/>
              </w:rPr>
              <w:t xml:space="preserve"> до дома № 217 в х. Северокубанском Тбилисского района»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FB210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FB2106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2A1F67" w:rsidRDefault="002A1F67" w:rsidP="002A1F6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6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2A1F67" w:rsidRPr="002A1F67" w:rsidRDefault="002A1F67" w:rsidP="002A1F6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2A1F67" w:rsidRPr="002A1F67" w:rsidRDefault="002A1F67" w:rsidP="002A1F6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67">
        <w:rPr>
          <w:rFonts w:ascii="Times New Roman" w:hAnsi="Times New Roman" w:cs="Times New Roman"/>
          <w:sz w:val="28"/>
          <w:szCs w:val="28"/>
        </w:rPr>
        <w:t>Устав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Тбилисский район;</w:t>
      </w:r>
    </w:p>
    <w:p w:rsidR="002A1F67" w:rsidRPr="002A1F67" w:rsidRDefault="002A1F67" w:rsidP="002A1F6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67">
        <w:rPr>
          <w:rFonts w:ascii="Times New Roman" w:hAnsi="Times New Roman" w:cs="Times New Roman"/>
          <w:sz w:val="28"/>
          <w:szCs w:val="28"/>
        </w:rPr>
        <w:t>Постановление администрации Ванновского сельского поселения Тбилисского района от 01 августа 2022 года № 80 «Об утверждении муниципальной программы «Строительство, реконструкция, капитальный ремонт и ремонт автомоб</w:t>
      </w:r>
      <w:r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Pr="002A1F67">
        <w:rPr>
          <w:rFonts w:ascii="Times New Roman" w:hAnsi="Times New Roman" w:cs="Times New Roman"/>
          <w:sz w:val="28"/>
          <w:szCs w:val="28"/>
        </w:rPr>
        <w:t>Ванновского сельского поселения Тбилисского района на 2023-2025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F67" w:rsidRDefault="002A1F67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075D" w:rsidRDefault="00CE4990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F67">
              <w:rPr>
                <w:rFonts w:ascii="Times New Roman" w:hAnsi="Times New Roman" w:cs="Times New Roman"/>
                <w:sz w:val="24"/>
                <w:szCs w:val="24"/>
              </w:rPr>
              <w:t>выделени</w:t>
            </w:r>
            <w:r>
              <w:rPr>
                <w:sz w:val="24"/>
                <w:szCs w:val="24"/>
              </w:rPr>
              <w:t>е</w:t>
            </w:r>
            <w:r w:rsidRPr="002A1F6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  <w:proofErr w:type="gramStart"/>
            <w:r w:rsidRPr="002A1F67">
              <w:rPr>
                <w:rFonts w:ascii="Times New Roman" w:hAnsi="Times New Roman" w:cs="Times New Roman"/>
                <w:sz w:val="24"/>
                <w:szCs w:val="24"/>
              </w:rPr>
              <w:t>планировочной</w:t>
            </w:r>
            <w:proofErr w:type="gramEnd"/>
            <w:r w:rsidRPr="002A1F6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структуры, определения местоположения границ земельного участка, установления границ зон планируемого размещения линейного объекта: </w:t>
            </w:r>
            <w:r w:rsidRPr="002A1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«Капитальный ремонт автомобильной дороги по ул. Луговой от пер. </w:t>
            </w:r>
            <w:proofErr w:type="gramStart"/>
            <w:r w:rsidRPr="002A1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Садового</w:t>
            </w:r>
            <w:proofErr w:type="gramEnd"/>
            <w:r w:rsidRPr="002A1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дома № 217 в х. Северокубанском Тбилисского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4E8A" w:rsidRDefault="00CE4990" w:rsidP="00ED34D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E8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ЕГРН об образовании земельных участках, установление границ зон планируемого размещения линейного объекта, выделение элемента </w:t>
            </w:r>
            <w:proofErr w:type="gramStart"/>
            <w:r w:rsidRPr="00444E8A">
              <w:rPr>
                <w:rFonts w:ascii="Times New Roman" w:hAnsi="Times New Roman" w:cs="Times New Roman"/>
                <w:sz w:val="24"/>
                <w:szCs w:val="24"/>
              </w:rPr>
              <w:t>планировочной</w:t>
            </w:r>
            <w:proofErr w:type="gramEnd"/>
            <w:r w:rsidRPr="00444E8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4E8A" w:rsidRDefault="00CE4990" w:rsidP="00D22F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8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4E8A" w:rsidRDefault="006D708F" w:rsidP="00CE49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E4990" w:rsidRPr="00444E8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6D708F" w:rsidRDefault="00CE4990" w:rsidP="00CE4990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CF4769" w:rsidRPr="006D708F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E4990">
        <w:rPr>
          <w:rFonts w:ascii="Times New Roman" w:hAnsi="Times New Roman" w:cs="Times New Roman"/>
          <w:sz w:val="28"/>
          <w:szCs w:val="28"/>
        </w:rPr>
        <w:t>отсутствуют</w:t>
      </w:r>
      <w:r w:rsidR="00E6092C" w:rsidRPr="009F3D58">
        <w:rPr>
          <w:rFonts w:ascii="Times New Roman" w:hAnsi="Times New Roman" w:cs="Times New Roman"/>
          <w:sz w:val="28"/>
          <w:szCs w:val="28"/>
        </w:rPr>
        <w:t>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3919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ED0491" w:rsidRDefault="00CE4990" w:rsidP="00CE4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ED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юридические лица, функционирующие и проживающие на рассматриваемой в документации по планировке территории, а также физические лица, заинтересованные в </w:t>
            </w:r>
            <w:r w:rsidRPr="00ED04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размещении линейного объекта: </w:t>
            </w:r>
            <w:r w:rsidRPr="00ED0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«Капитальный ремонт автомобильной дороги по ул. Луговой от пер. </w:t>
            </w:r>
            <w:proofErr w:type="gramStart"/>
            <w:r w:rsidRPr="00ED0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Садового</w:t>
            </w:r>
            <w:proofErr w:type="gramEnd"/>
            <w:r w:rsidRPr="00ED0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дома № 217 в х. Северокубанском Тбилисского района»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ED0491" w:rsidRDefault="003D33D4" w:rsidP="00CE49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E4990" w:rsidRPr="00ED0491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Pr="00ED0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CF4769" w:rsidRDefault="00CE4990" w:rsidP="00CF54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3919" w:rsidRPr="00CF4769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2092"/>
        <w:gridCol w:w="1877"/>
        <w:gridCol w:w="1723"/>
        <w:gridCol w:w="1757"/>
      </w:tblGrid>
      <w:tr w:rsidR="00895D9D" w:rsidRPr="000A03BF" w:rsidTr="00F8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год), изменения численности сотрудников 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A133A2" w:rsidRPr="000A03BF" w:rsidTr="00C649CF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3A2" w:rsidRPr="00BC4521" w:rsidRDefault="00A133A2" w:rsidP="00A13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133A2" w:rsidRPr="000A03BF" w:rsidTr="00A133A2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A133A2" w:rsidRPr="00582656" w:rsidRDefault="00895D9D" w:rsidP="00A133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</w:t>
      </w:r>
      <w:r w:rsidR="00A133A2" w:rsidRPr="00582656">
        <w:rPr>
          <w:rFonts w:ascii="Times New Roman" w:eastAsia="Times New Roman" w:hAnsi="Times New Roman" w:cs="Times New Roman"/>
          <w:sz w:val="28"/>
          <w:szCs w:val="28"/>
        </w:rPr>
        <w:t>Оценка дополнительных расходов (доходов) районного бюджета (бюджета муниципального образования Тбилисский район), связанных с введением предлагаемого правового регулирования:</w:t>
      </w:r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A133A2" w:rsidRPr="000D4FA3" w:rsidTr="006D4EC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Pr="000D4FA3" w:rsidRDefault="00A133A2" w:rsidP="006D4E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Pr="000D4FA3" w:rsidRDefault="00A133A2" w:rsidP="006D4E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Pr="000D4FA3" w:rsidRDefault="00A133A2" w:rsidP="006D4E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133A2" w:rsidTr="006D4ECA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Default="00A133A2" w:rsidP="006D4E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133A2" w:rsidRPr="000D4FA3" w:rsidTr="006D4ECA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2" w:rsidRPr="000D4FA3" w:rsidRDefault="00A133A2" w:rsidP="006D4ECA">
            <w:pPr>
              <w:pStyle w:val="ConsPlusNormal"/>
              <w:ind w:left="80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2" w:rsidRPr="000D4FA3" w:rsidRDefault="00A133A2" w:rsidP="006D4ECA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2" w:rsidRPr="000D4FA3" w:rsidRDefault="00175F72" w:rsidP="006D4ECA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75F72" w:rsidRPr="000D4FA3" w:rsidTr="006D4ECA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6D4ECA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6D4ECA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6D4ECA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75F72" w:rsidRPr="000D4FA3" w:rsidTr="006D4ECA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6D4ECA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6D4ECA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6D4ECA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8680B" w:rsidRDefault="00F8680B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175F72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7C33" w:rsidRPr="00582656" w:rsidRDefault="00895D9D" w:rsidP="00A57C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 xml:space="preserve">7. </w:t>
      </w:r>
      <w:r w:rsidR="00A57C33" w:rsidRPr="00582656">
        <w:rPr>
          <w:rFonts w:ascii="Times New Roman" w:eastAsia="Times New Roman" w:hAnsi="Times New Roman" w:cs="Times New Roman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1721B4" w:rsidRPr="00BC4521" w:rsidRDefault="001721B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A57C33" w:rsidRPr="00A57C3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обязательные требования,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5415B9" w:rsidRDefault="00ED0491" w:rsidP="007D3F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D0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</w:t>
            </w:r>
            <w:proofErr w:type="gramEnd"/>
            <w:r w:rsidRPr="00ED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юридические лица, функционирующие и проживающие на рассматриваемой в документации по планировке территории, а также физические лица, заинтересованные в </w:t>
            </w:r>
            <w:r w:rsidRPr="00ED04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размещении линейного объекта: </w:t>
            </w:r>
            <w:r w:rsidRPr="00ED0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«Капитальный ремонт автомобильной дороги по ул. Луговой от пер. </w:t>
            </w:r>
            <w:proofErr w:type="gramStart"/>
            <w:r w:rsidRPr="00ED0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Садового</w:t>
            </w:r>
            <w:proofErr w:type="gramEnd"/>
            <w:r w:rsidRPr="00ED0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дома № 217 в х. Северокубанском Тбилисского района»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CB06F0" w:rsidRDefault="00ED0491" w:rsidP="00ED04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ограничения в части соблюдения документации по планировке территории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C66705" w:rsidRDefault="00ED0491" w:rsidP="008247A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 дополнительные расходы на последующие проектные этапы капитального ремонта линейного объекта. Доходы не предусмотрены</w:t>
            </w:r>
            <w:r w:rsidR="0092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C66705" w:rsidRDefault="00ED0491" w:rsidP="00ED049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 определить</w:t>
            </w:r>
            <w:r w:rsidR="0092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66705" w:rsidRDefault="00923919" w:rsidP="00ED04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7.6. Источники данных: 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C6670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409"/>
      </w:tblGrid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327A4B" w:rsidRDefault="006656F1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администрации</w:t>
            </w:r>
            <w:r w:rsidRPr="00477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Тбилисский </w:t>
            </w:r>
            <w:r w:rsidRPr="00ED0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  <w:r w:rsidR="00ED0491" w:rsidRPr="00ED0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491" w:rsidRPr="00ED0491">
              <w:rPr>
                <w:rFonts w:ascii="Times New Roman" w:hAnsi="Times New Roman" w:cs="Times New Roman"/>
                <w:bCs/>
                <w:sz w:val="24"/>
                <w:szCs w:val="24"/>
              </w:rPr>
              <w:t>О подготовке проекта планировки и проекта межевания территории для размещения</w:t>
            </w:r>
            <w:r w:rsidR="00ED0491" w:rsidRPr="00ED0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линейного объекта: «Капитальный ремонт автомобильной дороги по ул. </w:t>
            </w:r>
            <w:r w:rsidR="00ED0491" w:rsidRPr="00ED0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Луговой от пер. </w:t>
            </w:r>
            <w:proofErr w:type="gramStart"/>
            <w:r w:rsidR="00ED0491" w:rsidRPr="00ED0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Садового</w:t>
            </w:r>
            <w:proofErr w:type="gramEnd"/>
            <w:r w:rsidR="00ED0491" w:rsidRPr="00ED0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дома № 217 в х. Северокубанском Тбилисского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5B9" w:rsidRPr="005415B9" w:rsidRDefault="00ED0491" w:rsidP="00ED04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ED0491" w:rsidP="00ED04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  <w:tr w:rsidR="00ED0491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91" w:rsidRPr="00327A4B" w:rsidRDefault="00ED049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91" w:rsidRPr="005415B9" w:rsidRDefault="00ED0491" w:rsidP="006D4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91" w:rsidRPr="00B73A42" w:rsidRDefault="00ED0491" w:rsidP="006D4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ED0491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повлечет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ED0491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повлечет</w:t>
            </w:r>
          </w:p>
        </w:tc>
      </w:tr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327A4B" w:rsidRDefault="001B3524" w:rsidP="00A57C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ED0491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Действия в соответствии с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ED0491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Действия </w:t>
            </w:r>
            <w:r w:rsidR="00A57C33"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законодательством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A57C33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9.7. </w:t>
      </w:r>
      <w:r w:rsidR="00A57C33" w:rsidRPr="00A57C33">
        <w:rPr>
          <w:rFonts w:ascii="Times New Roman" w:eastAsia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 проблемы,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="00A57C33">
        <w:rPr>
          <w:rFonts w:ascii="Times New Roman" w:hAnsi="Times New Roman" w:cs="Times New Roman"/>
          <w:sz w:val="28"/>
          <w:szCs w:val="28"/>
        </w:rPr>
        <w:t>: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A57C33">
        <w:rPr>
          <w:rFonts w:ascii="Times New Roman" w:hAnsi="Times New Roman" w:cs="Times New Roman"/>
          <w:sz w:val="28"/>
          <w:szCs w:val="28"/>
        </w:rPr>
        <w:t xml:space="preserve">, так как это единственный способ доведения до нормативной обеспеченности объектами дорожно-транспортной инфраструктуры, обеспечения решения задач по улучшению </w:t>
      </w:r>
      <w:r w:rsidR="00A57C33">
        <w:rPr>
          <w:rFonts w:ascii="Times New Roman" w:hAnsi="Times New Roman" w:cs="Times New Roman"/>
          <w:sz w:val="28"/>
          <w:szCs w:val="28"/>
        </w:rPr>
        <w:lastRenderedPageBreak/>
        <w:t>дорожно-транспортной инфраструктуры муниципального образования Тбилисский район.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A1" w:rsidRPr="00230507" w:rsidRDefault="00110811" w:rsidP="00230507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230507">
        <w:rPr>
          <w:rFonts w:ascii="Times New Roman" w:hAnsi="Times New Roman" w:cs="Times New Roman"/>
          <w:sz w:val="28"/>
          <w:szCs w:val="28"/>
        </w:rPr>
        <w:tab/>
      </w:r>
      <w:r w:rsidR="00CB06F0" w:rsidRPr="00230507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Тбилисский район </w:t>
      </w:r>
      <w:r w:rsidR="00A57C33" w:rsidRPr="00230507">
        <w:rPr>
          <w:rFonts w:ascii="Times New Roman" w:hAnsi="Times New Roman" w:cs="Times New Roman"/>
          <w:sz w:val="28"/>
          <w:szCs w:val="28"/>
        </w:rPr>
        <w:t>«</w:t>
      </w:r>
      <w:r w:rsidR="00A57C33" w:rsidRPr="00230507">
        <w:rPr>
          <w:rFonts w:ascii="Times New Roman" w:hAnsi="Times New Roman" w:cs="Times New Roman"/>
          <w:bCs/>
          <w:sz w:val="28"/>
          <w:szCs w:val="28"/>
        </w:rPr>
        <w:t xml:space="preserve">О подготовке проекта планировки и проекта межевания территории для размещения линейного объекта: </w:t>
      </w:r>
      <w:proofErr w:type="gramStart"/>
      <w:r w:rsidR="00A57C33" w:rsidRPr="00230507">
        <w:rPr>
          <w:rFonts w:ascii="Times New Roman" w:hAnsi="Times New Roman" w:cs="Times New Roman"/>
          <w:bCs/>
          <w:sz w:val="28"/>
          <w:szCs w:val="28"/>
        </w:rPr>
        <w:t>«Капитальный ремонт автомобильной дороги по ул. Луговой от пер. Садового до дома № 217 в х. Северокубанском Тбилисского района»</w:t>
      </w:r>
      <w:r w:rsidR="00CB06F0" w:rsidRPr="002305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4AA1" w:rsidRPr="00230507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 в соответствии со </w:t>
      </w:r>
      <w:r w:rsidR="00E24AA1" w:rsidRPr="00230507">
        <w:rPr>
          <w:rFonts w:ascii="Times New Roman" w:hAnsi="Times New Roman" w:cs="Times New Roman"/>
          <w:sz w:val="28"/>
          <w:szCs w:val="28"/>
        </w:rPr>
        <w:t>статьями 42, 43, 45, 46 Градостроительного кодекса Российской Федерации и предусматривает выполнение</w:t>
      </w:r>
      <w:r w:rsidR="002305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24AA1" w:rsidRPr="00230507">
        <w:rPr>
          <w:rFonts w:ascii="Times New Roman" w:hAnsi="Times New Roman" w:cs="Times New Roman"/>
          <w:sz w:val="28"/>
          <w:szCs w:val="28"/>
        </w:rPr>
        <w:t xml:space="preserve"> </w:t>
      </w:r>
      <w:r w:rsidR="00230507">
        <w:rPr>
          <w:rFonts w:ascii="Times New Roman" w:hAnsi="Times New Roman" w:cs="Times New Roman"/>
          <w:sz w:val="28"/>
          <w:szCs w:val="28"/>
        </w:rPr>
        <w:t xml:space="preserve">по </w:t>
      </w:r>
      <w:r w:rsidR="00E24AA1" w:rsidRPr="00230507">
        <w:rPr>
          <w:rFonts w:ascii="Times New Roman" w:hAnsi="Times New Roman" w:cs="Times New Roman"/>
          <w:sz w:val="28"/>
          <w:szCs w:val="28"/>
        </w:rPr>
        <w:t>планировки проведение межевания территории для размещения линейного объекта «Капитальный  ремонт автомобильной дороги по ул. Луговой от пер. Садового до дома № 217 в х. Северокубанском</w:t>
      </w:r>
      <w:proofErr w:type="gramEnd"/>
      <w:r w:rsidR="00E24AA1" w:rsidRPr="00230507">
        <w:rPr>
          <w:rFonts w:ascii="Times New Roman" w:hAnsi="Times New Roman" w:cs="Times New Roman"/>
          <w:sz w:val="28"/>
          <w:szCs w:val="28"/>
        </w:rPr>
        <w:t xml:space="preserve"> Тбилисского района», проведение </w:t>
      </w:r>
      <w:proofErr w:type="gramStart"/>
      <w:r w:rsidR="00E24AA1" w:rsidRPr="00230507">
        <w:rPr>
          <w:rFonts w:ascii="Times New Roman" w:hAnsi="Times New Roman" w:cs="Times New Roman"/>
          <w:bCs/>
          <w:sz w:val="28"/>
          <w:szCs w:val="28"/>
        </w:rPr>
        <w:t>инженерно-геодезических</w:t>
      </w:r>
      <w:proofErr w:type="gramEnd"/>
      <w:r w:rsidR="00E24AA1" w:rsidRPr="00230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507" w:rsidRPr="0023050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30507" w:rsidRPr="00230507">
        <w:rPr>
          <w:rFonts w:ascii="Times New Roman" w:hAnsi="Times New Roman" w:cs="Times New Roman"/>
          <w:sz w:val="28"/>
          <w:szCs w:val="28"/>
        </w:rPr>
        <w:t>инженерно - геологических изысканий</w:t>
      </w:r>
      <w:r w:rsidR="00230507" w:rsidRPr="00230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AA1" w:rsidRPr="00230507">
        <w:rPr>
          <w:rFonts w:ascii="Times New Roman" w:hAnsi="Times New Roman" w:cs="Times New Roman"/>
          <w:bCs/>
          <w:sz w:val="28"/>
          <w:szCs w:val="28"/>
        </w:rPr>
        <w:t xml:space="preserve">в целях проектирования объекта «Капитальный  ремонт автомобильной дороги по ул. Луговой от пер. Садового до дома № 217 в </w:t>
      </w:r>
      <w:r w:rsidR="00E24AA1" w:rsidRPr="00230507"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х. Северокубанском Тбилисского района» </w:t>
      </w:r>
    </w:p>
    <w:p w:rsidR="00C0748A" w:rsidRPr="00230507" w:rsidRDefault="00AA3E47" w:rsidP="00C0748A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07">
        <w:rPr>
          <w:rFonts w:ascii="Times New Roman" w:hAnsi="Times New Roman" w:cs="Times New Roman"/>
          <w:sz w:val="28"/>
          <w:szCs w:val="28"/>
        </w:rPr>
        <w:t>Принятие</w:t>
      </w:r>
      <w:r w:rsidR="003E6A59" w:rsidRPr="00230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A59" w:rsidRPr="00230507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3E6A59" w:rsidRPr="00230507">
        <w:rPr>
          <w:rFonts w:ascii="Times New Roman" w:hAnsi="Times New Roman" w:cs="Times New Roman"/>
          <w:sz w:val="28"/>
          <w:szCs w:val="28"/>
        </w:rPr>
        <w:t xml:space="preserve"> МНПА обусловлено необходимостью </w:t>
      </w:r>
      <w:r w:rsidR="005415B9" w:rsidRPr="00230507">
        <w:rPr>
          <w:rFonts w:ascii="Times New Roman" w:hAnsi="Times New Roman" w:cs="Times New Roman"/>
          <w:sz w:val="28"/>
          <w:szCs w:val="28"/>
        </w:rPr>
        <w:t>принятия</w:t>
      </w:r>
      <w:r w:rsidR="003E6A59" w:rsidRPr="00230507">
        <w:rPr>
          <w:rFonts w:ascii="Times New Roman" w:hAnsi="Times New Roman" w:cs="Times New Roman"/>
          <w:sz w:val="28"/>
          <w:szCs w:val="28"/>
        </w:rPr>
        <w:t xml:space="preserve"> его в соответствие с действующим законодательством</w:t>
      </w:r>
      <w:r w:rsidR="00C0748A" w:rsidRPr="00230507">
        <w:rPr>
          <w:rFonts w:ascii="Times New Roman" w:hAnsi="Times New Roman" w:cs="Times New Roman"/>
          <w:sz w:val="28"/>
          <w:szCs w:val="28"/>
        </w:rPr>
        <w:t>.</w:t>
      </w:r>
      <w:r w:rsidR="002416E0" w:rsidRPr="00230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B34EE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B73F8" w:rsidRDefault="00230507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F74030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4B73F8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327A4B">
        <w:rPr>
          <w:rFonts w:ascii="Times New Roman" w:hAnsi="Times New Roman" w:cs="Times New Roman"/>
          <w:sz w:val="28"/>
          <w:szCs w:val="28"/>
        </w:rPr>
        <w:t>р</w:t>
      </w:r>
      <w:r w:rsidRPr="00327A4B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32747C">
        <w:rPr>
          <w:rFonts w:ascii="Times New Roman" w:hAnsi="Times New Roman" w:cs="Times New Roman"/>
          <w:sz w:val="28"/>
          <w:szCs w:val="28"/>
        </w:rPr>
        <w:t xml:space="preserve"> </w:t>
      </w:r>
      <w:r w:rsidR="003E6A59">
        <w:rPr>
          <w:rFonts w:ascii="Times New Roman" w:hAnsi="Times New Roman" w:cs="Times New Roman"/>
          <w:sz w:val="28"/>
          <w:szCs w:val="28"/>
        </w:rPr>
        <w:t>н</w:t>
      </w:r>
      <w:r w:rsidR="003B34EE">
        <w:rPr>
          <w:rFonts w:ascii="Times New Roman" w:hAnsi="Times New Roman" w:cs="Times New Roman"/>
          <w:sz w:val="28"/>
          <w:szCs w:val="28"/>
        </w:rPr>
        <w:t>еобходимость отсутствует.</w:t>
      </w:r>
    </w:p>
    <w:p w:rsidR="00367DC0" w:rsidRPr="000A03BF" w:rsidRDefault="00367DC0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A3521E" w:rsidRPr="0004171D" w:rsidRDefault="00A3521E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145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управления по ЖКХ, строительству,</w:t>
      </w: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архитектуре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1F5C" w:rsidRPr="005D7043" w:rsidRDefault="00C478A2" w:rsidP="00D049AC">
      <w:pPr>
        <w:pStyle w:val="ConsPlusNonformat"/>
        <w:suppressAutoHyphens/>
        <w:jc w:val="both"/>
        <w:rPr>
          <w:rFonts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Тбилисский район</w:t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702C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049A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4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Батин</w:t>
      </w:r>
      <w:proofErr w:type="spellEnd"/>
    </w:p>
    <w:sectPr w:rsidR="00CA1F5C" w:rsidRPr="005D7043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00" w:rsidRDefault="00EE2200" w:rsidP="00C71F8A">
      <w:pPr>
        <w:spacing w:after="0" w:line="240" w:lineRule="auto"/>
      </w:pPr>
      <w:r>
        <w:separator/>
      </w:r>
    </w:p>
  </w:endnote>
  <w:endnote w:type="continuationSeparator" w:id="0">
    <w:p w:rsidR="00EE2200" w:rsidRDefault="00EE220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00" w:rsidRDefault="00EE2200" w:rsidP="00C71F8A">
      <w:pPr>
        <w:spacing w:after="0" w:line="240" w:lineRule="auto"/>
      </w:pPr>
      <w:r>
        <w:separator/>
      </w:r>
    </w:p>
  </w:footnote>
  <w:footnote w:type="continuationSeparator" w:id="0">
    <w:p w:rsidR="00EE2200" w:rsidRDefault="00EE220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4990" w:rsidRPr="00DB1395" w:rsidRDefault="00192E8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4990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4E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4990" w:rsidRDefault="00CE49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07873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6747"/>
    <w:rsid w:val="00027DFC"/>
    <w:rsid w:val="000328D3"/>
    <w:rsid w:val="000356C6"/>
    <w:rsid w:val="000406DA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E9B"/>
    <w:rsid w:val="000F714C"/>
    <w:rsid w:val="000F7CAF"/>
    <w:rsid w:val="00101B9C"/>
    <w:rsid w:val="00101FA4"/>
    <w:rsid w:val="0010366D"/>
    <w:rsid w:val="00103FEF"/>
    <w:rsid w:val="0010454B"/>
    <w:rsid w:val="00104EE2"/>
    <w:rsid w:val="00104F5C"/>
    <w:rsid w:val="001052E0"/>
    <w:rsid w:val="00105474"/>
    <w:rsid w:val="00107553"/>
    <w:rsid w:val="00110811"/>
    <w:rsid w:val="00110FF1"/>
    <w:rsid w:val="00111191"/>
    <w:rsid w:val="001154C7"/>
    <w:rsid w:val="0011628D"/>
    <w:rsid w:val="001171BA"/>
    <w:rsid w:val="00120834"/>
    <w:rsid w:val="00126310"/>
    <w:rsid w:val="001278C1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71FE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75F72"/>
    <w:rsid w:val="00180782"/>
    <w:rsid w:val="00180FBD"/>
    <w:rsid w:val="00181A5D"/>
    <w:rsid w:val="00183785"/>
    <w:rsid w:val="00184514"/>
    <w:rsid w:val="0018727E"/>
    <w:rsid w:val="001910FF"/>
    <w:rsid w:val="00192E8E"/>
    <w:rsid w:val="00193CDD"/>
    <w:rsid w:val="00194381"/>
    <w:rsid w:val="00194AE4"/>
    <w:rsid w:val="00195DFE"/>
    <w:rsid w:val="00196332"/>
    <w:rsid w:val="00196DFC"/>
    <w:rsid w:val="00197032"/>
    <w:rsid w:val="001A13F7"/>
    <w:rsid w:val="001A6A49"/>
    <w:rsid w:val="001A79A7"/>
    <w:rsid w:val="001B04A9"/>
    <w:rsid w:val="001B17A7"/>
    <w:rsid w:val="001B1A13"/>
    <w:rsid w:val="001B2811"/>
    <w:rsid w:val="001B3524"/>
    <w:rsid w:val="001B409B"/>
    <w:rsid w:val="001C0344"/>
    <w:rsid w:val="001C1B17"/>
    <w:rsid w:val="001C68E8"/>
    <w:rsid w:val="001C7441"/>
    <w:rsid w:val="001C74DA"/>
    <w:rsid w:val="001C7A8C"/>
    <w:rsid w:val="001D02FC"/>
    <w:rsid w:val="001D453D"/>
    <w:rsid w:val="001D64DD"/>
    <w:rsid w:val="001D7D86"/>
    <w:rsid w:val="001E0B78"/>
    <w:rsid w:val="001E2545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27D"/>
    <w:rsid w:val="0022042D"/>
    <w:rsid w:val="00223B44"/>
    <w:rsid w:val="0022776B"/>
    <w:rsid w:val="00227E97"/>
    <w:rsid w:val="0023050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117B"/>
    <w:rsid w:val="002924B2"/>
    <w:rsid w:val="002943EA"/>
    <w:rsid w:val="00294961"/>
    <w:rsid w:val="002956F7"/>
    <w:rsid w:val="00296B7D"/>
    <w:rsid w:val="002A0960"/>
    <w:rsid w:val="002A1F67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47C"/>
    <w:rsid w:val="00327A4B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5754"/>
    <w:rsid w:val="00385F3D"/>
    <w:rsid w:val="00386CE5"/>
    <w:rsid w:val="00386E4D"/>
    <w:rsid w:val="0038750A"/>
    <w:rsid w:val="00387CD1"/>
    <w:rsid w:val="00390B20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55DA"/>
    <w:rsid w:val="003F7BE6"/>
    <w:rsid w:val="00403515"/>
    <w:rsid w:val="00405BFB"/>
    <w:rsid w:val="004077CE"/>
    <w:rsid w:val="00410D85"/>
    <w:rsid w:val="0041541F"/>
    <w:rsid w:val="0041572D"/>
    <w:rsid w:val="004179E7"/>
    <w:rsid w:val="00417FCE"/>
    <w:rsid w:val="00420760"/>
    <w:rsid w:val="00422346"/>
    <w:rsid w:val="00424535"/>
    <w:rsid w:val="00425876"/>
    <w:rsid w:val="00426669"/>
    <w:rsid w:val="004269E9"/>
    <w:rsid w:val="00427FCC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4E8A"/>
    <w:rsid w:val="00447FB4"/>
    <w:rsid w:val="0045034F"/>
    <w:rsid w:val="00450806"/>
    <w:rsid w:val="00454299"/>
    <w:rsid w:val="004555BF"/>
    <w:rsid w:val="0045597E"/>
    <w:rsid w:val="00456CB0"/>
    <w:rsid w:val="004607E0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5C09"/>
    <w:rsid w:val="00487B1F"/>
    <w:rsid w:val="0049314A"/>
    <w:rsid w:val="00494E5F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224BB"/>
    <w:rsid w:val="005252BC"/>
    <w:rsid w:val="005269B2"/>
    <w:rsid w:val="00532521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257D"/>
    <w:rsid w:val="00592876"/>
    <w:rsid w:val="00592C04"/>
    <w:rsid w:val="00593F7D"/>
    <w:rsid w:val="00596FC9"/>
    <w:rsid w:val="005A33D2"/>
    <w:rsid w:val="005A499B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70B9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620"/>
    <w:rsid w:val="006B7F20"/>
    <w:rsid w:val="006C0218"/>
    <w:rsid w:val="006C0731"/>
    <w:rsid w:val="006C2159"/>
    <w:rsid w:val="006C39BF"/>
    <w:rsid w:val="006C3B11"/>
    <w:rsid w:val="006C5CDF"/>
    <w:rsid w:val="006C5FE7"/>
    <w:rsid w:val="006C6F11"/>
    <w:rsid w:val="006D054B"/>
    <w:rsid w:val="006D17A0"/>
    <w:rsid w:val="006D708F"/>
    <w:rsid w:val="006E58C8"/>
    <w:rsid w:val="006F145D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6CE"/>
    <w:rsid w:val="00702C7F"/>
    <w:rsid w:val="00707F4D"/>
    <w:rsid w:val="00711287"/>
    <w:rsid w:val="00712894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7246"/>
    <w:rsid w:val="0074010E"/>
    <w:rsid w:val="0074013D"/>
    <w:rsid w:val="00740BA7"/>
    <w:rsid w:val="00740CC8"/>
    <w:rsid w:val="0074159A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4856"/>
    <w:rsid w:val="007E4D45"/>
    <w:rsid w:val="007E6781"/>
    <w:rsid w:val="007E6AAB"/>
    <w:rsid w:val="007E6E6D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55A3"/>
    <w:rsid w:val="00810FCA"/>
    <w:rsid w:val="00811E54"/>
    <w:rsid w:val="00813E6E"/>
    <w:rsid w:val="0081448D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79C6"/>
    <w:rsid w:val="008C0A1C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72A2"/>
    <w:rsid w:val="009001D7"/>
    <w:rsid w:val="0090356E"/>
    <w:rsid w:val="009074FA"/>
    <w:rsid w:val="00911F66"/>
    <w:rsid w:val="00913D6A"/>
    <w:rsid w:val="00917DD9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4DDC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438D"/>
    <w:rsid w:val="00965797"/>
    <w:rsid w:val="00971AD9"/>
    <w:rsid w:val="00976D30"/>
    <w:rsid w:val="00976F06"/>
    <w:rsid w:val="0098062B"/>
    <w:rsid w:val="0098211B"/>
    <w:rsid w:val="00982446"/>
    <w:rsid w:val="00984344"/>
    <w:rsid w:val="00985638"/>
    <w:rsid w:val="0098689D"/>
    <w:rsid w:val="00987457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5FD8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3A2"/>
    <w:rsid w:val="00A138B9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521E"/>
    <w:rsid w:val="00A4029B"/>
    <w:rsid w:val="00A40607"/>
    <w:rsid w:val="00A435CA"/>
    <w:rsid w:val="00A4773E"/>
    <w:rsid w:val="00A5008D"/>
    <w:rsid w:val="00A50662"/>
    <w:rsid w:val="00A53DA2"/>
    <w:rsid w:val="00A57C33"/>
    <w:rsid w:val="00A60BD1"/>
    <w:rsid w:val="00A62905"/>
    <w:rsid w:val="00A6358C"/>
    <w:rsid w:val="00A670C2"/>
    <w:rsid w:val="00A6785D"/>
    <w:rsid w:val="00A67AAA"/>
    <w:rsid w:val="00A67F2A"/>
    <w:rsid w:val="00A71CBE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5B00"/>
    <w:rsid w:val="00B45BF7"/>
    <w:rsid w:val="00B470BA"/>
    <w:rsid w:val="00B51F58"/>
    <w:rsid w:val="00B5267D"/>
    <w:rsid w:val="00B52F82"/>
    <w:rsid w:val="00B537AB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7E0D"/>
    <w:rsid w:val="00B910CD"/>
    <w:rsid w:val="00B91D94"/>
    <w:rsid w:val="00B942C7"/>
    <w:rsid w:val="00B96802"/>
    <w:rsid w:val="00BA184B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52DF"/>
    <w:rsid w:val="00C478A2"/>
    <w:rsid w:val="00C514AC"/>
    <w:rsid w:val="00C54938"/>
    <w:rsid w:val="00C54B4F"/>
    <w:rsid w:val="00C57EC7"/>
    <w:rsid w:val="00C6202F"/>
    <w:rsid w:val="00C62406"/>
    <w:rsid w:val="00C6491B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4D4E"/>
    <w:rsid w:val="00C95D1E"/>
    <w:rsid w:val="00C96A83"/>
    <w:rsid w:val="00CA1F5C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C6F8E"/>
    <w:rsid w:val="00CD006B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2DB1"/>
    <w:rsid w:val="00CE3B71"/>
    <w:rsid w:val="00CE4990"/>
    <w:rsid w:val="00CE5ABC"/>
    <w:rsid w:val="00CE68B2"/>
    <w:rsid w:val="00CF1357"/>
    <w:rsid w:val="00CF36AF"/>
    <w:rsid w:val="00CF4769"/>
    <w:rsid w:val="00CF54B2"/>
    <w:rsid w:val="00D01BBA"/>
    <w:rsid w:val="00D021F3"/>
    <w:rsid w:val="00D049AC"/>
    <w:rsid w:val="00D04C7A"/>
    <w:rsid w:val="00D06999"/>
    <w:rsid w:val="00D078E8"/>
    <w:rsid w:val="00D078F5"/>
    <w:rsid w:val="00D07A3A"/>
    <w:rsid w:val="00D07DC6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13D"/>
    <w:rsid w:val="00D46B99"/>
    <w:rsid w:val="00D478CB"/>
    <w:rsid w:val="00D50B41"/>
    <w:rsid w:val="00D5162D"/>
    <w:rsid w:val="00D54FD7"/>
    <w:rsid w:val="00D57971"/>
    <w:rsid w:val="00D6075A"/>
    <w:rsid w:val="00D60E38"/>
    <w:rsid w:val="00D60EA9"/>
    <w:rsid w:val="00D65345"/>
    <w:rsid w:val="00D70588"/>
    <w:rsid w:val="00D713E5"/>
    <w:rsid w:val="00D725EB"/>
    <w:rsid w:val="00D72FEA"/>
    <w:rsid w:val="00D74523"/>
    <w:rsid w:val="00D74CF0"/>
    <w:rsid w:val="00D76056"/>
    <w:rsid w:val="00D762F3"/>
    <w:rsid w:val="00D7777E"/>
    <w:rsid w:val="00D81303"/>
    <w:rsid w:val="00D814BC"/>
    <w:rsid w:val="00D8170D"/>
    <w:rsid w:val="00D821F8"/>
    <w:rsid w:val="00D84E77"/>
    <w:rsid w:val="00D85BFD"/>
    <w:rsid w:val="00D87FB1"/>
    <w:rsid w:val="00D92AFE"/>
    <w:rsid w:val="00D94C19"/>
    <w:rsid w:val="00D96429"/>
    <w:rsid w:val="00D96938"/>
    <w:rsid w:val="00D97976"/>
    <w:rsid w:val="00D97AB0"/>
    <w:rsid w:val="00DA0668"/>
    <w:rsid w:val="00DA1205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2D69"/>
    <w:rsid w:val="00DC3B54"/>
    <w:rsid w:val="00DD2D4C"/>
    <w:rsid w:val="00DE27B8"/>
    <w:rsid w:val="00DE3E85"/>
    <w:rsid w:val="00DE51B5"/>
    <w:rsid w:val="00DE6960"/>
    <w:rsid w:val="00DE6AD6"/>
    <w:rsid w:val="00DE6BC6"/>
    <w:rsid w:val="00DE7CD5"/>
    <w:rsid w:val="00DE7D7B"/>
    <w:rsid w:val="00DF157A"/>
    <w:rsid w:val="00DF2329"/>
    <w:rsid w:val="00DF245E"/>
    <w:rsid w:val="00DF2FFB"/>
    <w:rsid w:val="00DF71C4"/>
    <w:rsid w:val="00E01FDF"/>
    <w:rsid w:val="00E027ED"/>
    <w:rsid w:val="00E0296C"/>
    <w:rsid w:val="00E03096"/>
    <w:rsid w:val="00E04A90"/>
    <w:rsid w:val="00E058CF"/>
    <w:rsid w:val="00E061AA"/>
    <w:rsid w:val="00E10A5F"/>
    <w:rsid w:val="00E12C50"/>
    <w:rsid w:val="00E16FEF"/>
    <w:rsid w:val="00E21B7D"/>
    <w:rsid w:val="00E24362"/>
    <w:rsid w:val="00E24AA1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32B0"/>
    <w:rsid w:val="00EB4684"/>
    <w:rsid w:val="00EB4C28"/>
    <w:rsid w:val="00EB6E9E"/>
    <w:rsid w:val="00EC0334"/>
    <w:rsid w:val="00EC0B46"/>
    <w:rsid w:val="00EC603E"/>
    <w:rsid w:val="00EC7B08"/>
    <w:rsid w:val="00ED0491"/>
    <w:rsid w:val="00ED1CDF"/>
    <w:rsid w:val="00ED2A53"/>
    <w:rsid w:val="00ED32A9"/>
    <w:rsid w:val="00ED34D7"/>
    <w:rsid w:val="00ED4B96"/>
    <w:rsid w:val="00ED616F"/>
    <w:rsid w:val="00EE2200"/>
    <w:rsid w:val="00EE6831"/>
    <w:rsid w:val="00EE72C0"/>
    <w:rsid w:val="00EF09A2"/>
    <w:rsid w:val="00EF364A"/>
    <w:rsid w:val="00EF51D3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AD7"/>
    <w:rsid w:val="00F25714"/>
    <w:rsid w:val="00F32901"/>
    <w:rsid w:val="00F34C4A"/>
    <w:rsid w:val="00F43860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60F7F"/>
    <w:rsid w:val="00F61AE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4BD7"/>
    <w:rsid w:val="00F85BB7"/>
    <w:rsid w:val="00F8680B"/>
    <w:rsid w:val="00F86E4A"/>
    <w:rsid w:val="00F87000"/>
    <w:rsid w:val="00F90A43"/>
    <w:rsid w:val="00FA06B4"/>
    <w:rsid w:val="00FA490B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51B4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basedOn w:val="Standard"/>
    <w:next w:val="a"/>
    <w:rsid w:val="005A499B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ableContents">
    <w:name w:val="Table Contents"/>
    <w:basedOn w:val="Standard"/>
    <w:rsid w:val="005A499B"/>
    <w:pPr>
      <w:suppressLineNumbers/>
    </w:pPr>
    <w:rPr>
      <w:rFonts w:eastAsia="Andale Sans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bilisskay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D92B-458C-4F4F-B031-3FC4646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1679</cp:revision>
  <cp:lastPrinted>2016-04-26T06:56:00Z</cp:lastPrinted>
  <dcterms:created xsi:type="dcterms:W3CDTF">2016-01-27T07:24:00Z</dcterms:created>
  <dcterms:modified xsi:type="dcterms:W3CDTF">2023-05-17T06:08:00Z</dcterms:modified>
</cp:coreProperties>
</file>