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7F1ABA">
        <w:rPr>
          <w:rFonts w:ascii="Times New Roman" w:hAnsi="Times New Roman" w:cs="Times New Roman"/>
          <w:sz w:val="28"/>
          <w:szCs w:val="28"/>
        </w:rPr>
        <w:t>02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7F1ABA">
        <w:rPr>
          <w:rFonts w:ascii="Times New Roman" w:hAnsi="Times New Roman" w:cs="Times New Roman"/>
          <w:sz w:val="28"/>
          <w:szCs w:val="28"/>
        </w:rPr>
        <w:t>ноябр</w:t>
      </w:r>
      <w:r w:rsidR="004300B9">
        <w:rPr>
          <w:rFonts w:ascii="Times New Roman" w:hAnsi="Times New Roman" w:cs="Times New Roman"/>
          <w:sz w:val="28"/>
          <w:szCs w:val="28"/>
        </w:rPr>
        <w:t>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645DA9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5DA9">
        <w:rPr>
          <w:rFonts w:ascii="Times New Roman" w:hAnsi="Times New Roman"/>
          <w:sz w:val="28"/>
          <w:szCs w:val="28"/>
        </w:rPr>
        <w:t xml:space="preserve"> </w:t>
      </w:r>
      <w:r w:rsidR="00645DA9" w:rsidRPr="00D64714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Pr="002946F6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1ABA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proofErr w:type="gramStart"/>
      <w:r w:rsidRPr="004300B9">
        <w:rPr>
          <w:rFonts w:ascii="Times New Roman" w:hAnsi="Times New Roman" w:cs="Times New Roman"/>
          <w:sz w:val="27"/>
          <w:szCs w:val="27"/>
        </w:rPr>
        <w:t>публичного</w:t>
      </w:r>
      <w:proofErr w:type="gramEnd"/>
      <w:r w:rsidRPr="004300B9">
        <w:rPr>
          <w:rFonts w:ascii="Times New Roman" w:hAnsi="Times New Roman" w:cs="Times New Roman"/>
          <w:sz w:val="27"/>
          <w:szCs w:val="27"/>
        </w:rPr>
        <w:t xml:space="preserve"> обсуждения:</w:t>
      </w: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</w:t>
      </w:r>
      <w:r w:rsidR="00D248C5">
        <w:rPr>
          <w:rFonts w:ascii="Times New Roman" w:hAnsi="Times New Roman" w:cs="Times New Roman"/>
          <w:sz w:val="27"/>
          <w:szCs w:val="27"/>
        </w:rPr>
        <w:t>о</w:t>
      </w:r>
      <w:r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645DA9">
        <w:rPr>
          <w:rFonts w:ascii="Times New Roman" w:hAnsi="Times New Roman" w:cs="Times New Roman"/>
          <w:sz w:val="27"/>
          <w:szCs w:val="27"/>
        </w:rPr>
        <w:t>1</w:t>
      </w:r>
      <w:r w:rsidR="007F1ABA">
        <w:rPr>
          <w:rFonts w:ascii="Times New Roman" w:hAnsi="Times New Roman" w:cs="Times New Roman"/>
          <w:sz w:val="27"/>
          <w:szCs w:val="27"/>
        </w:rPr>
        <w:t>9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7F1ABA">
        <w:rPr>
          <w:rFonts w:ascii="Times New Roman" w:hAnsi="Times New Roman" w:cs="Times New Roman"/>
          <w:sz w:val="27"/>
          <w:szCs w:val="27"/>
        </w:rPr>
        <w:t>октября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7F1ABA">
        <w:rPr>
          <w:rFonts w:ascii="Times New Roman" w:hAnsi="Times New Roman" w:cs="Times New Roman"/>
          <w:sz w:val="27"/>
          <w:szCs w:val="27"/>
        </w:rPr>
        <w:t>01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7F1ABA">
        <w:rPr>
          <w:rFonts w:ascii="Times New Roman" w:hAnsi="Times New Roman" w:cs="Times New Roman"/>
          <w:sz w:val="27"/>
          <w:szCs w:val="27"/>
        </w:rPr>
        <w:t>ноября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645DA9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645DA9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5DA9">
        <w:rPr>
          <w:rFonts w:ascii="Times New Roman" w:hAnsi="Times New Roman"/>
          <w:sz w:val="28"/>
          <w:szCs w:val="28"/>
        </w:rPr>
        <w:t xml:space="preserve"> </w:t>
      </w:r>
      <w:r w:rsidR="00645DA9" w:rsidRPr="00D64714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645DA9">
        <w:rPr>
          <w:rFonts w:ascii="Times New Roman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Pr="007F1ABA" w:rsidRDefault="007F1ABA" w:rsidP="004300B9">
      <w:pPr>
        <w:pStyle w:val="ConsPlusNormal"/>
        <w:ind w:left="70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BA">
        <w:rPr>
          <w:rFonts w:ascii="Times New Roman" w:hAnsi="Times New Roman" w:cs="Times New Roman"/>
          <w:sz w:val="28"/>
          <w:szCs w:val="28"/>
        </w:rPr>
        <w:t>02.11.2023 г.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5B" w:rsidRDefault="001B1F5B">
      <w:r>
        <w:separator/>
      </w:r>
    </w:p>
  </w:endnote>
  <w:endnote w:type="continuationSeparator" w:id="0">
    <w:p w:rsidR="001B1F5B" w:rsidRDefault="001B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5B" w:rsidRDefault="001B1F5B">
      <w:r>
        <w:separator/>
      </w:r>
    </w:p>
  </w:footnote>
  <w:footnote w:type="continuationSeparator" w:id="0">
    <w:p w:rsidR="001B1F5B" w:rsidRDefault="001B1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AC1F94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AC1F94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7F1ABA">
      <w:rPr>
        <w:rStyle w:val="ab"/>
        <w:rFonts w:ascii="Times New Roman" w:hAnsi="Times New Roman" w:cs="Times New Roman"/>
        <w:noProof/>
        <w:sz w:val="28"/>
        <w:szCs w:val="28"/>
      </w:rPr>
      <w:t>2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1F5B"/>
    <w:rsid w:val="001B55B7"/>
    <w:rsid w:val="001C5543"/>
    <w:rsid w:val="001E2A92"/>
    <w:rsid w:val="00234816"/>
    <w:rsid w:val="00274D52"/>
    <w:rsid w:val="002946F6"/>
    <w:rsid w:val="002A6540"/>
    <w:rsid w:val="002B6065"/>
    <w:rsid w:val="002F542E"/>
    <w:rsid w:val="00315BDE"/>
    <w:rsid w:val="003848E8"/>
    <w:rsid w:val="003A7DE2"/>
    <w:rsid w:val="003C00F8"/>
    <w:rsid w:val="004300B9"/>
    <w:rsid w:val="0044181E"/>
    <w:rsid w:val="00443D1D"/>
    <w:rsid w:val="004C2FA4"/>
    <w:rsid w:val="005709B9"/>
    <w:rsid w:val="00572C9C"/>
    <w:rsid w:val="005928A4"/>
    <w:rsid w:val="00594624"/>
    <w:rsid w:val="005A12A1"/>
    <w:rsid w:val="005B3278"/>
    <w:rsid w:val="0061186B"/>
    <w:rsid w:val="0064535C"/>
    <w:rsid w:val="00645A9B"/>
    <w:rsid w:val="00645DA9"/>
    <w:rsid w:val="00657942"/>
    <w:rsid w:val="0068354C"/>
    <w:rsid w:val="006F6EF7"/>
    <w:rsid w:val="00726563"/>
    <w:rsid w:val="007272E6"/>
    <w:rsid w:val="007342E5"/>
    <w:rsid w:val="00772203"/>
    <w:rsid w:val="007D5C6E"/>
    <w:rsid w:val="007F1ABA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AC1F94"/>
    <w:rsid w:val="00B10228"/>
    <w:rsid w:val="00B10C64"/>
    <w:rsid w:val="00B12433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35470"/>
    <w:rsid w:val="00D50693"/>
    <w:rsid w:val="00D561E2"/>
    <w:rsid w:val="00D6711A"/>
    <w:rsid w:val="00D81950"/>
    <w:rsid w:val="00DA2BEF"/>
    <w:rsid w:val="00E24385"/>
    <w:rsid w:val="00E254CD"/>
    <w:rsid w:val="00E57BF7"/>
    <w:rsid w:val="00E76FE2"/>
    <w:rsid w:val="00EA7441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2022-12-26T13:11:00Z</cp:lastPrinted>
  <dcterms:created xsi:type="dcterms:W3CDTF">2022-12-26T11:31:00Z</dcterms:created>
  <dcterms:modified xsi:type="dcterms:W3CDTF">2023-12-15T10:30:00Z</dcterms:modified>
</cp:coreProperties>
</file>