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51102" w:rsidRPr="00397533">
        <w:rPr>
          <w:rFonts w:ascii="Times New Roman" w:hAnsi="Times New Roman" w:cs="Times New Roman"/>
          <w:sz w:val="24"/>
          <w:szCs w:val="24"/>
        </w:rPr>
        <w:t xml:space="preserve"> г</w:t>
      </w:r>
      <w:r w:rsidR="004457DF">
        <w:rPr>
          <w:rFonts w:ascii="Times New Roman" w:hAnsi="Times New Roman" w:cs="Times New Roman"/>
          <w:sz w:val="24"/>
          <w:szCs w:val="24"/>
        </w:rPr>
        <w:t>.</w:t>
      </w:r>
      <w:r w:rsidR="00852A49" w:rsidRPr="00397533">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ст-ца Тбилисская</w:t>
      </w:r>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EC29C2">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w:t>
      </w:r>
      <w:r w:rsidR="00336A52">
        <w:rPr>
          <w:rFonts w:ascii="Times New Roman" w:hAnsi="Times New Roman" w:cs="Times New Roman"/>
          <w:sz w:val="24"/>
          <w:szCs w:val="24"/>
        </w:rPr>
        <w:t>информатизации</w:t>
      </w:r>
      <w:r w:rsidR="00A83B74">
        <w:rPr>
          <w:rFonts w:ascii="Times New Roman" w:hAnsi="Times New Roman" w:cs="Times New Roman"/>
          <w:sz w:val="24"/>
          <w:szCs w:val="24"/>
        </w:rPr>
        <w:t xml:space="preserve"> организационно-правового управления</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EC29C2">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w:t>
      </w:r>
      <w:r w:rsidR="00336A52">
        <w:rPr>
          <w:rFonts w:ascii="Times New Roman" w:hAnsi="Times New Roman" w:cs="Times New Roman"/>
          <w:sz w:val="24"/>
          <w:szCs w:val="24"/>
        </w:rPr>
        <w:t>неопределенный срок</w:t>
      </w:r>
      <w:bookmarkStart w:id="0" w:name="_GoBack"/>
      <w:bookmarkEnd w:id="0"/>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Pr>
          <w:rFonts w:ascii="Times New Roman" w:hAnsi="Times New Roman" w:cs="Times New Roman"/>
          <w:sz w:val="24"/>
          <w:szCs w:val="24"/>
        </w:rPr>
        <w:t xml:space="preserve"> г.</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ED2DC4">
        <w:rPr>
          <w:rFonts w:ascii="Times New Roman" w:hAnsi="Times New Roman" w:cs="Times New Roman"/>
          <w:sz w:val="24"/>
          <w:szCs w:val="24"/>
        </w:rPr>
        <w:t xml:space="preserve"> г</w:t>
      </w:r>
      <w:r w:rsidR="004457DF">
        <w:rPr>
          <w:rFonts w:ascii="Times New Roman" w:hAnsi="Times New Roman" w:cs="Times New Roman"/>
          <w:sz w:val="24"/>
          <w:szCs w:val="24"/>
        </w:rPr>
        <w:t>.</w:t>
      </w:r>
      <w:r w:rsidR="00ED2DC4">
        <w:rPr>
          <w:rFonts w:ascii="Times New Roman" w:hAnsi="Times New Roman" w:cs="Times New Roman"/>
          <w:sz w:val="24"/>
          <w:szCs w:val="24"/>
        </w:rPr>
        <w:t xml:space="preserve">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w:t>
      </w:r>
      <w:r w:rsidR="00D25BE4">
        <w:rPr>
          <w:rFonts w:ascii="Times New Roman" w:hAnsi="Times New Roman" w:cs="Times New Roman"/>
          <w:sz w:val="24"/>
          <w:szCs w:val="24"/>
        </w:rPr>
        <w:t>__</w:t>
      </w:r>
      <w:r w:rsidR="00C3643B">
        <w:rPr>
          <w:rFonts w:ascii="Times New Roman" w:hAnsi="Times New Roman" w:cs="Times New Roman"/>
          <w:sz w:val="24"/>
          <w:szCs w:val="24"/>
        </w:rPr>
        <w:t xml:space="preserve"> </w:t>
      </w:r>
      <w:r w:rsidR="00ED2DC4" w:rsidRPr="00ED2DC4">
        <w:rPr>
          <w:rFonts w:ascii="Times New Roman" w:hAnsi="Times New Roman" w:cs="Times New Roman"/>
          <w:sz w:val="24"/>
          <w:szCs w:val="24"/>
        </w:rPr>
        <w:t>г</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D25BE4">
        <w:rPr>
          <w:rFonts w:ascii="Times New Roman" w:hAnsi="Times New Roman" w:cs="Times New Roman"/>
          <w:sz w:val="24"/>
          <w:szCs w:val="24"/>
        </w:rPr>
        <w:t>а</w:t>
      </w:r>
      <w:r w:rsidR="00ED2DC4" w:rsidRPr="00ED2DC4">
        <w:rPr>
          <w:rFonts w:ascii="Times New Roman" w:hAnsi="Times New Roman" w:cs="Times New Roman"/>
          <w:sz w:val="24"/>
          <w:szCs w:val="24"/>
        </w:rPr>
        <w:t>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D25BE4">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25-ФЗ «О муниципальной службе в Российской Федерации», законом Краснодарского края от 8 июня 2007 г</w:t>
      </w:r>
      <w:r w:rsidR="004457DF">
        <w:rPr>
          <w:rFonts w:ascii="Times New Roman" w:hAnsi="Times New Roman" w:cs="Times New Roman"/>
          <w:sz w:val="24"/>
          <w:szCs w:val="24"/>
        </w:rPr>
        <w:t>.</w:t>
      </w:r>
      <w:r w:rsidR="0031726E">
        <w:rPr>
          <w:rFonts w:ascii="Times New Roman" w:hAnsi="Times New Roman" w:cs="Times New Roman"/>
          <w:sz w:val="24"/>
          <w:szCs w:val="24"/>
        </w:rPr>
        <w:t xml:space="preserve">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w:t>
      </w:r>
      <w:r w:rsidR="004457DF">
        <w:rPr>
          <w:rFonts w:ascii="Times New Roman" w:hAnsi="Times New Roman" w:cs="Times New Roman"/>
          <w:sz w:val="24"/>
          <w:szCs w:val="24"/>
        </w:rPr>
        <w:t>.</w:t>
      </w:r>
      <w:r w:rsidR="00D66E96">
        <w:rPr>
          <w:rFonts w:ascii="Times New Roman" w:hAnsi="Times New Roman" w:cs="Times New Roman"/>
          <w:sz w:val="24"/>
          <w:szCs w:val="24"/>
        </w:rPr>
        <w:t xml:space="preserve"> № 25-ФЗ «О муниципальной службе в Российской Федерации», законом Краснодар</w:t>
      </w:r>
      <w:r w:rsidR="00C23648">
        <w:rPr>
          <w:rFonts w:ascii="Times New Roman" w:hAnsi="Times New Roman" w:cs="Times New Roman"/>
          <w:sz w:val="24"/>
          <w:szCs w:val="24"/>
        </w:rPr>
        <w:t>ского края от 8 июня 2007 г</w:t>
      </w:r>
      <w:r w:rsidR="004457DF">
        <w:rPr>
          <w:rFonts w:ascii="Times New Roman" w:hAnsi="Times New Roman" w:cs="Times New Roman"/>
          <w:sz w:val="24"/>
          <w:szCs w:val="24"/>
        </w:rPr>
        <w:t>.</w:t>
      </w:r>
      <w:r w:rsidR="00C23648">
        <w:rPr>
          <w:rFonts w:ascii="Times New Roman" w:hAnsi="Times New Roman" w:cs="Times New Roman"/>
          <w:sz w:val="24"/>
          <w:szCs w:val="24"/>
        </w:rPr>
        <w:t xml:space="preserve">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EC29C2">
        <w:rPr>
          <w:rFonts w:ascii="Times New Roman" w:hAnsi="Times New Roman" w:cs="Times New Roman"/>
          <w:sz w:val="24"/>
          <w:szCs w:val="24"/>
        </w:rPr>
        <w:t>5720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EC29C2">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EC29C2">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firstRow="1" w:lastRow="1" w:firstColumn="1" w:lastColumn="1" w:noHBand="0" w:noVBand="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9"/>
      <w:headerReference w:type="default" r:id="rId10"/>
      <w:pgSz w:w="11907" w:h="16840"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BD" w:rsidRDefault="00CA71BD">
      <w:r>
        <w:separator/>
      </w:r>
    </w:p>
  </w:endnote>
  <w:endnote w:type="continuationSeparator" w:id="0">
    <w:p w:rsidR="00CA71BD" w:rsidRDefault="00CA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BD" w:rsidRDefault="00CA71BD">
      <w:r>
        <w:separator/>
      </w:r>
    </w:p>
  </w:footnote>
  <w:footnote w:type="continuationSeparator" w:id="0">
    <w:p w:rsidR="00CA71BD" w:rsidRDefault="00CA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5" w:rsidRDefault="00986D61"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336A52">
      <w:rPr>
        <w:rStyle w:val="a4"/>
        <w:noProof/>
      </w:rPr>
      <w:t>2</w:t>
    </w:r>
    <w:r>
      <w:rPr>
        <w:rStyle w:val="a4"/>
      </w:rPr>
      <w:fldChar w:fldCharType="end"/>
    </w:r>
  </w:p>
  <w:p w:rsidR="008E0D95" w:rsidRDefault="008E0D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342A"/>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0862"/>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36A52"/>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57DF"/>
    <w:rsid w:val="00447FC6"/>
    <w:rsid w:val="00452ACF"/>
    <w:rsid w:val="004613D4"/>
    <w:rsid w:val="00466099"/>
    <w:rsid w:val="00466574"/>
    <w:rsid w:val="0047160E"/>
    <w:rsid w:val="00487DA8"/>
    <w:rsid w:val="00491DBC"/>
    <w:rsid w:val="004A40F2"/>
    <w:rsid w:val="004B2F26"/>
    <w:rsid w:val="004C2855"/>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840B2"/>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071B"/>
    <w:rsid w:val="00912443"/>
    <w:rsid w:val="009171C6"/>
    <w:rsid w:val="00932C99"/>
    <w:rsid w:val="00935D9F"/>
    <w:rsid w:val="00941A1D"/>
    <w:rsid w:val="009644F8"/>
    <w:rsid w:val="00965C37"/>
    <w:rsid w:val="009806C7"/>
    <w:rsid w:val="00981F5D"/>
    <w:rsid w:val="00986D61"/>
    <w:rsid w:val="00996CAF"/>
    <w:rsid w:val="00997F7F"/>
    <w:rsid w:val="009A3B82"/>
    <w:rsid w:val="009A4B59"/>
    <w:rsid w:val="009A689D"/>
    <w:rsid w:val="009B1D7E"/>
    <w:rsid w:val="009C200A"/>
    <w:rsid w:val="009C341F"/>
    <w:rsid w:val="009C40DC"/>
    <w:rsid w:val="009C7260"/>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3B74"/>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B7B5E"/>
    <w:rsid w:val="00BC02D3"/>
    <w:rsid w:val="00BD25C7"/>
    <w:rsid w:val="00BD34C6"/>
    <w:rsid w:val="00BD3810"/>
    <w:rsid w:val="00BE5871"/>
    <w:rsid w:val="00BF4211"/>
    <w:rsid w:val="00BF787E"/>
    <w:rsid w:val="00C17643"/>
    <w:rsid w:val="00C23648"/>
    <w:rsid w:val="00C25BA3"/>
    <w:rsid w:val="00C30F74"/>
    <w:rsid w:val="00C3643B"/>
    <w:rsid w:val="00C41315"/>
    <w:rsid w:val="00C42254"/>
    <w:rsid w:val="00C51102"/>
    <w:rsid w:val="00C640B9"/>
    <w:rsid w:val="00C72992"/>
    <w:rsid w:val="00C73EA2"/>
    <w:rsid w:val="00C776F4"/>
    <w:rsid w:val="00C900F2"/>
    <w:rsid w:val="00C90F69"/>
    <w:rsid w:val="00CA2600"/>
    <w:rsid w:val="00CA4527"/>
    <w:rsid w:val="00CA71BD"/>
    <w:rsid w:val="00CC24C1"/>
    <w:rsid w:val="00CC3ADC"/>
    <w:rsid w:val="00CC785A"/>
    <w:rsid w:val="00CD271B"/>
    <w:rsid w:val="00CE0A34"/>
    <w:rsid w:val="00CE5FF4"/>
    <w:rsid w:val="00CF0FC4"/>
    <w:rsid w:val="00CF6026"/>
    <w:rsid w:val="00D06699"/>
    <w:rsid w:val="00D12BAF"/>
    <w:rsid w:val="00D14A1E"/>
    <w:rsid w:val="00D15DB5"/>
    <w:rsid w:val="00D2248A"/>
    <w:rsid w:val="00D25BE4"/>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29C2"/>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C1AC-137D-479B-A229-48F98764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Пользователь</cp:lastModifiedBy>
  <cp:revision>30</cp:revision>
  <cp:lastPrinted>2019-06-13T14:06:00Z</cp:lastPrinted>
  <dcterms:created xsi:type="dcterms:W3CDTF">2019-06-13T05:09:00Z</dcterms:created>
  <dcterms:modified xsi:type="dcterms:W3CDTF">2023-10-03T13:30:00Z</dcterms:modified>
</cp:coreProperties>
</file>